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pPr>
      <w:r>
        <w:rPr/>
      </w:r>
    </w:p>
    <w:p>
      <w:pPr>
        <w:pStyle w:val="Normal"/>
        <w:rPr/>
      </w:pPr>
      <w:r>
        <w:rPr/>
      </w:r>
    </w:p>
    <w:tbl>
      <w:tblPr>
        <w:jc w:val="left"/>
        <w:tblInd w:w="0" w:type="dxa"/>
        <w:tblBorders>
          <w:top w:val="nil"/>
          <w:left w:val="nil"/>
          <w:bottom w:val="nil"/>
          <w:insideH w:val="nil"/>
          <w:right w:val="nil"/>
          <w:insideV w:val="nil"/>
        </w:tblBorders>
        <w:tblCellMar>
          <w:top w:w="0" w:type="dxa"/>
          <w:left w:w="108" w:type="dxa"/>
          <w:bottom w:w="0" w:type="dxa"/>
          <w:right w:w="108" w:type="dxa"/>
        </w:tblCellMar>
      </w:tblPr>
      <w:tblGrid>
        <w:gridCol w:w="5746"/>
        <w:gridCol w:w="3360"/>
      </w:tblGrid>
      <w:tr>
        <w:trPr>
          <w:trHeight w:val="227" w:hRule="atLeast"/>
          <w:cantSplit w:val="false"/>
        </w:trPr>
        <w:tc>
          <w:tcPr>
            <w:tcW w:w="5746" w:type="dxa"/>
            <w:tcBorders>
              <w:top w:val="nil"/>
              <w:left w:val="nil"/>
              <w:bottom w:val="nil"/>
              <w:insideH w:val="nil"/>
              <w:right w:val="nil"/>
              <w:insideV w:val="nil"/>
            </w:tcBorders>
            <w:shd w:fill="FFFFFF" w:val="clear"/>
            <w:vAlign w:val="center"/>
          </w:tcPr>
          <w:p>
            <w:pPr>
              <w:pStyle w:val="Tellijaomanik1"/>
              <w:spacing w:before="0" w:after="200"/>
              <w:rPr/>
            </w:pPr>
            <w:r>
              <w:rPr/>
              <w:t>TELLIJA</w:t>
            </w:r>
          </w:p>
        </w:tc>
        <w:tc>
          <w:tcPr>
            <w:tcW w:w="3360" w:type="dxa"/>
            <w:tcBorders>
              <w:top w:val="nil"/>
              <w:left w:val="nil"/>
              <w:bottom w:val="nil"/>
              <w:insideH w:val="nil"/>
              <w:right w:val="nil"/>
              <w:insideV w:val="nil"/>
            </w:tcBorders>
            <w:shd w:fill="FFFFFF" w:val="clear"/>
            <w:vAlign w:val="center"/>
          </w:tcPr>
          <w:p>
            <w:pPr>
              <w:pStyle w:val="Tnr"/>
              <w:widowControl/>
              <w:suppressAutoHyphens w:val="true"/>
              <w:bidi w:val="0"/>
              <w:spacing w:lineRule="auto" w:line="276" w:before="0" w:after="200"/>
              <w:jc w:val="right"/>
              <w:rPr>
                <w:rFonts w:cs="Arial"/>
                <w:bCs/>
                <w:i/>
                <w:iCs/>
                <w:color w:val="4F82BE"/>
                <w:lang w:val="et-EE" w:eastAsia="et-EE"/>
              </w:rPr>
            </w:pPr>
            <w:r>
              <w:rPr>
                <w:rFonts w:cs="Arial"/>
                <w:bCs/>
                <w:i/>
                <w:iCs/>
                <w:color w:val="4F82BE"/>
                <w:lang w:val="et-EE" w:eastAsia="et-EE"/>
              </w:rPr>
              <w:t>Diagonaalprojekt OÜ</w:t>
            </w:r>
          </w:p>
        </w:tc>
      </w:tr>
      <w:tr>
        <w:trPr>
          <w:trHeight w:val="397" w:hRule="atLeast"/>
          <w:cantSplit w:val="false"/>
        </w:trPr>
        <w:tc>
          <w:tcPr>
            <w:tcW w:w="5746" w:type="dxa"/>
            <w:tcBorders>
              <w:top w:val="nil"/>
              <w:left w:val="nil"/>
              <w:bottom w:val="nil"/>
              <w:insideH w:val="nil"/>
              <w:right w:val="nil"/>
              <w:insideV w:val="nil"/>
            </w:tcBorders>
            <w:shd w:fill="FFFFFF" w:val="clear"/>
            <w:vAlign w:val="center"/>
          </w:tcPr>
          <w:p>
            <w:pPr>
              <w:pStyle w:val="Tellijaomanik"/>
              <w:spacing w:before="0" w:after="200"/>
              <w:rPr/>
            </w:pPr>
            <w:r>
              <w:rPr/>
              <w:t>Korteriühistu</w:t>
            </w:r>
          </w:p>
        </w:tc>
        <w:tc>
          <w:tcPr>
            <w:tcW w:w="3360" w:type="dxa"/>
            <w:tcBorders>
              <w:top w:val="nil"/>
              <w:left w:val="nil"/>
              <w:bottom w:val="nil"/>
              <w:insideH w:val="nil"/>
              <w:right w:val="nil"/>
              <w:insideV w:val="nil"/>
            </w:tcBorders>
            <w:shd w:fill="FFFFFF" w:val="clear"/>
            <w:vAlign w:val="center"/>
          </w:tcPr>
          <w:p>
            <w:pPr>
              <w:pStyle w:val="Tnr"/>
              <w:widowControl/>
              <w:suppressAutoHyphens w:val="true"/>
              <w:bidi w:val="0"/>
              <w:spacing w:lineRule="auto" w:line="276" w:before="0" w:after="200"/>
              <w:jc w:val="right"/>
              <w:rPr/>
            </w:pPr>
            <w:r>
              <w:rPr/>
            </w:r>
          </w:p>
        </w:tc>
      </w:tr>
      <w:tr>
        <w:trPr>
          <w:trHeight w:val="227" w:hRule="atLeast"/>
          <w:cantSplit w:val="false"/>
        </w:trPr>
        <w:tc>
          <w:tcPr>
            <w:tcW w:w="5746"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r>
          </w:p>
        </w:tc>
        <w:tc>
          <w:tcPr>
            <w:tcW w:w="3360" w:type="dxa"/>
            <w:tcBorders>
              <w:top w:val="nil"/>
              <w:left w:val="nil"/>
              <w:bottom w:val="nil"/>
              <w:insideH w:val="nil"/>
              <w:right w:val="nil"/>
              <w:insideV w:val="nil"/>
            </w:tcBorders>
            <w:shd w:fill="FFFFFF" w:val="clear"/>
            <w:vAlign w:val="center"/>
          </w:tcPr>
          <w:p>
            <w:pPr>
              <w:pStyle w:val="Normal"/>
              <w:spacing w:before="0" w:after="200"/>
              <w:rPr>
                <w:lang w:val="et-EE"/>
              </w:rPr>
            </w:pPr>
            <w:r>
              <w:rPr>
                <w:lang w:val="et-EE"/>
              </w:rPr>
            </w:r>
          </w:p>
        </w:tc>
      </w:tr>
      <w:tr>
        <w:trPr>
          <w:trHeight w:val="227" w:hRule="atLeast"/>
          <w:cantSplit w:val="false"/>
        </w:trPr>
        <w:tc>
          <w:tcPr>
            <w:tcW w:w="5746"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r>
          </w:p>
        </w:tc>
        <w:tc>
          <w:tcPr>
            <w:tcW w:w="3360"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r>
          </w:p>
        </w:tc>
      </w:tr>
      <w:tr>
        <w:trPr>
          <w:trHeight w:val="227" w:hRule="atLeast"/>
          <w:cantSplit w:val="false"/>
        </w:trPr>
        <w:tc>
          <w:tcPr>
            <w:tcW w:w="5746" w:type="dxa"/>
            <w:tcBorders>
              <w:top w:val="nil"/>
              <w:left w:val="nil"/>
              <w:bottom w:val="nil"/>
              <w:insideH w:val="nil"/>
              <w:right w:val="nil"/>
              <w:insideV w:val="nil"/>
            </w:tcBorders>
            <w:shd w:fill="FFFFFF" w:val="clear"/>
            <w:vAlign w:val="center"/>
          </w:tcPr>
          <w:p>
            <w:pPr>
              <w:pStyle w:val="Tellijaomanik1"/>
              <w:spacing w:before="0" w:after="200"/>
              <w:rPr/>
            </w:pPr>
            <w:r>
              <w:rPr/>
              <w:t>tellija esindaja</w:t>
            </w:r>
          </w:p>
        </w:tc>
        <w:tc>
          <w:tcPr>
            <w:tcW w:w="3360" w:type="dxa"/>
            <w:tcBorders>
              <w:top w:val="nil"/>
              <w:left w:val="nil"/>
              <w:bottom w:val="nil"/>
              <w:insideH w:val="nil"/>
              <w:right w:val="nil"/>
              <w:insideV w:val="nil"/>
            </w:tcBorders>
            <w:shd w:fill="FFFFFF" w:val="clear"/>
            <w:vAlign w:val="center"/>
          </w:tcPr>
          <w:p>
            <w:pPr>
              <w:pStyle w:val="Tnr"/>
              <w:widowControl/>
              <w:suppressAutoHyphens w:val="true"/>
              <w:bidi w:val="0"/>
              <w:spacing w:lineRule="auto" w:line="276" w:before="0" w:after="200"/>
              <w:jc w:val="right"/>
              <w:rPr/>
            </w:pPr>
            <w:r>
              <w:rPr/>
              <w:t>Töö nr 05.17</w:t>
            </w:r>
          </w:p>
        </w:tc>
      </w:tr>
      <w:tr>
        <w:trPr>
          <w:trHeight w:val="397" w:hRule="atLeast"/>
          <w:cantSplit w:val="false"/>
        </w:trPr>
        <w:tc>
          <w:tcPr>
            <w:tcW w:w="5746" w:type="dxa"/>
            <w:tcBorders>
              <w:top w:val="nil"/>
              <w:left w:val="nil"/>
              <w:bottom w:val="nil"/>
              <w:insideH w:val="nil"/>
              <w:right w:val="nil"/>
              <w:insideV w:val="nil"/>
            </w:tcBorders>
            <w:shd w:fill="FFFFFF" w:val="clear"/>
            <w:vAlign w:val="center"/>
          </w:tcPr>
          <w:p>
            <w:pPr>
              <w:pStyle w:val="Tellijaomanik"/>
              <w:spacing w:before="0" w:after="200"/>
              <w:rPr/>
            </w:pPr>
            <w:r>
              <w:rPr/>
            </w:r>
          </w:p>
        </w:tc>
        <w:tc>
          <w:tcPr>
            <w:tcW w:w="3360" w:type="dxa"/>
            <w:tcBorders>
              <w:top w:val="nil"/>
              <w:left w:val="nil"/>
              <w:bottom w:val="nil"/>
              <w:insideH w:val="nil"/>
              <w:right w:val="nil"/>
              <w:insideV w:val="nil"/>
            </w:tcBorders>
            <w:shd w:fill="FFFFFF" w:val="clear"/>
            <w:vAlign w:val="center"/>
          </w:tcPr>
          <w:p>
            <w:pPr>
              <w:pStyle w:val="Tnr"/>
              <w:spacing w:before="0" w:after="200"/>
              <w:rPr>
                <w:lang w:val="et-EE"/>
              </w:rPr>
            </w:pPr>
            <w:r>
              <w:rPr>
                <w:lang w:val="et-EE"/>
              </w:rPr>
            </w:r>
          </w:p>
        </w:tc>
      </w:tr>
      <w:tr>
        <w:trPr>
          <w:trHeight w:val="227" w:hRule="atLeast"/>
          <w:cantSplit w:val="false"/>
        </w:trPr>
        <w:tc>
          <w:tcPr>
            <w:tcW w:w="5746"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rFonts w:cs="Arial"/>
                <w:lang w:eastAsia="et-EE"/>
              </w:rPr>
              <w:t xml:space="preserve"> </w:t>
            </w:r>
            <w:r>
              <w:rPr>
                <w:rFonts w:cs="Arial"/>
                <w:lang w:eastAsia="et-EE"/>
              </w:rPr>
              <w:t>LO, Tallinn</w:t>
            </w:r>
            <w:r>
              <w:rPr/>
              <w:t>, Harjumaa</w:t>
            </w:r>
          </w:p>
        </w:tc>
        <w:tc>
          <w:tcPr>
            <w:tcW w:w="3360" w:type="dxa"/>
            <w:tcBorders>
              <w:top w:val="nil"/>
              <w:left w:val="nil"/>
              <w:bottom w:val="nil"/>
              <w:insideH w:val="nil"/>
              <w:right w:val="nil"/>
              <w:insideV w:val="nil"/>
            </w:tcBorders>
            <w:shd w:fill="FFFFFF" w:val="clear"/>
            <w:vAlign w:val="center"/>
          </w:tcPr>
          <w:p>
            <w:pPr>
              <w:pStyle w:val="Normal"/>
              <w:spacing w:before="0" w:after="200"/>
              <w:rPr>
                <w:lang w:val="et-EE"/>
              </w:rPr>
            </w:pPr>
            <w:r>
              <w:rPr>
                <w:lang w:val="et-EE"/>
              </w:rPr>
            </w:r>
          </w:p>
        </w:tc>
      </w:tr>
      <w:tr>
        <w:trPr>
          <w:trHeight w:val="227" w:hRule="atLeast"/>
          <w:cantSplit w:val="false"/>
        </w:trPr>
        <w:tc>
          <w:tcPr>
            <w:tcW w:w="5746"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r>
          </w:p>
        </w:tc>
        <w:tc>
          <w:tcPr>
            <w:tcW w:w="3360" w:type="dxa"/>
            <w:tcBorders>
              <w:top w:val="nil"/>
              <w:left w:val="nil"/>
              <w:bottom w:val="nil"/>
              <w:insideH w:val="nil"/>
              <w:right w:val="nil"/>
              <w:insideV w:val="nil"/>
            </w:tcBorders>
            <w:shd w:fill="FFFFFF" w:val="clear"/>
            <w:vAlign w:val="center"/>
          </w:tcPr>
          <w:p>
            <w:pPr>
              <w:pStyle w:val="Normal"/>
              <w:spacing w:before="0" w:after="200"/>
              <w:rPr>
                <w:lang w:val="et-EE"/>
              </w:rPr>
            </w:pPr>
            <w:r>
              <w:rPr>
                <w:lang w:val="et-EE"/>
              </w:rPr>
            </w:r>
          </w:p>
        </w:tc>
      </w:tr>
    </w:tbl>
    <w:p>
      <w:pPr>
        <w:pStyle w:val="StyleFirstline127cm"/>
        <w:ind w:left="0" w:right="0" w:hanging="0"/>
        <w:rPr>
          <w:rStyle w:val="Digitaalseltallkirjastatud"/>
        </w:rPr>
      </w:pPr>
      <w:r>
        <w:rPr>
          <w:rStyle w:val="Digitaalseltallkirjastatud"/>
        </w:rPr>
        <w:t>/digitaalselt allkirjastatud/</w:t>
      </w:r>
    </w:p>
    <w:tbl>
      <w:tblPr>
        <w:jc w:val="left"/>
        <w:tblInd w:w="720" w:type="dxa"/>
        <w:tblBorders>
          <w:top w:val="nil"/>
          <w:left w:val="nil"/>
          <w:bottom w:val="nil"/>
          <w:insideH w:val="nil"/>
          <w:right w:val="nil"/>
          <w:insideV w:val="nil"/>
        </w:tblBorders>
        <w:tblCellMar>
          <w:top w:w="0" w:type="dxa"/>
          <w:left w:w="108" w:type="dxa"/>
          <w:bottom w:w="0" w:type="dxa"/>
          <w:right w:w="108" w:type="dxa"/>
        </w:tblCellMar>
      </w:tblPr>
      <w:tblGrid>
        <w:gridCol w:w="7800"/>
      </w:tblGrid>
      <w:tr>
        <w:trPr>
          <w:trHeight w:val="3396" w:hRule="atLeast"/>
          <w:cantSplit w:val="false"/>
        </w:trPr>
        <w:tc>
          <w:tcPr>
            <w:tcW w:w="7800" w:type="dxa"/>
            <w:tcBorders>
              <w:top w:val="nil"/>
              <w:left w:val="nil"/>
              <w:bottom w:val="nil"/>
              <w:insideH w:val="nil"/>
              <w:right w:val="nil"/>
              <w:insideV w:val="nil"/>
            </w:tcBorders>
            <w:shd w:fill="FFFFFF" w:val="clear"/>
          </w:tcPr>
          <w:p>
            <w:pPr>
              <w:pStyle w:val="Pealkiriaadress"/>
              <w:spacing w:before="0" w:after="200"/>
              <w:jc w:val="center"/>
              <w:rPr/>
            </w:pPr>
            <w:r>
              <w:rPr/>
            </w:r>
          </w:p>
        </w:tc>
      </w:tr>
    </w:tbl>
    <w:p>
      <w:pPr>
        <w:pStyle w:val="Pealkiriaadress"/>
        <w:rPr/>
      </w:pPr>
      <w:r>
        <w:rPr/>
      </w:r>
    </w:p>
    <w:tbl>
      <w:tblPr>
        <w:jc w:val="center"/>
        <w:tblInd w:w="0" w:type="dxa"/>
        <w:tblBorders>
          <w:top w:val="nil"/>
          <w:left w:val="nil"/>
          <w:bottom w:val="nil"/>
          <w:insideH w:val="nil"/>
          <w:right w:val="nil"/>
          <w:insideV w:val="nil"/>
        </w:tblBorders>
        <w:tblCellMar>
          <w:top w:w="0" w:type="dxa"/>
          <w:left w:w="108" w:type="dxa"/>
          <w:bottom w:w="0" w:type="dxa"/>
          <w:right w:w="108" w:type="dxa"/>
        </w:tblCellMar>
      </w:tblPr>
      <w:tblGrid>
        <w:gridCol w:w="8663"/>
      </w:tblGrid>
      <w:tr>
        <w:trPr>
          <w:trHeight w:val="397" w:hRule="atLeast"/>
          <w:cantSplit w:val="false"/>
        </w:trPr>
        <w:tc>
          <w:tcPr>
            <w:tcW w:w="8663" w:type="dxa"/>
            <w:tcBorders>
              <w:top w:val="nil"/>
              <w:left w:val="nil"/>
              <w:bottom w:val="nil"/>
              <w:insideH w:val="nil"/>
              <w:right w:val="nil"/>
              <w:insideV w:val="nil"/>
            </w:tcBorders>
            <w:shd w:fill="FFFFFF" w:val="clear"/>
            <w:vAlign w:val="center"/>
          </w:tcPr>
          <w:p>
            <w:pPr>
              <w:pStyle w:val="Pealkiriaadress"/>
              <w:spacing w:before="0" w:after="200"/>
              <w:jc w:val="center"/>
              <w:rPr>
                <w:rFonts w:cs="Arial"/>
                <w:lang w:eastAsia="et-EE"/>
              </w:rPr>
            </w:pPr>
            <w:r>
              <w:rPr>
                <w:rFonts w:cs="Arial"/>
                <w:lang w:eastAsia="et-EE"/>
              </w:rPr>
              <w:t xml:space="preserve">Korterelamu rekonstrueerimise ehitusprojekt </w:t>
            </w:r>
          </w:p>
        </w:tc>
      </w:tr>
      <w:tr>
        <w:trPr>
          <w:trHeight w:val="397" w:hRule="atLeast"/>
          <w:cantSplit w:val="false"/>
        </w:trPr>
        <w:tc>
          <w:tcPr>
            <w:tcW w:w="8663" w:type="dxa"/>
            <w:tcBorders>
              <w:top w:val="nil"/>
              <w:left w:val="nil"/>
              <w:bottom w:val="nil"/>
              <w:insideH w:val="nil"/>
              <w:right w:val="nil"/>
              <w:insideV w:val="nil"/>
            </w:tcBorders>
            <w:shd w:fill="FFFFFF" w:val="clear"/>
            <w:vAlign w:val="center"/>
          </w:tcPr>
          <w:p>
            <w:pPr>
              <w:pStyle w:val="Pealkiriaadress"/>
              <w:spacing w:before="0" w:after="200"/>
              <w:jc w:val="center"/>
              <w:rPr/>
            </w:pPr>
            <w:r>
              <w:rPr>
                <w:rFonts w:cs="Arial"/>
                <w:lang w:eastAsia="et-EE"/>
              </w:rPr>
              <w:t xml:space="preserve"> </w:t>
            </w:r>
            <w:r>
              <w:rPr>
                <w:rFonts w:cs="Arial"/>
                <w:lang w:eastAsia="et-EE"/>
              </w:rPr>
              <w:t>Nõmme LO, Tallinn, Harju maakond</w:t>
            </w:r>
            <w:r>
              <w:rPr/>
              <w:t xml:space="preserve">  </w:t>
            </w:r>
          </w:p>
        </w:tc>
      </w:tr>
      <w:tr>
        <w:trPr>
          <w:trHeight w:val="170" w:hRule="atLeast"/>
          <w:cantSplit w:val="false"/>
        </w:trPr>
        <w:tc>
          <w:tcPr>
            <w:tcW w:w="8663" w:type="dxa"/>
            <w:tcBorders>
              <w:top w:val="nil"/>
              <w:left w:val="nil"/>
              <w:bottom w:val="nil"/>
              <w:insideH w:val="nil"/>
              <w:right w:val="nil"/>
              <w:insideV w:val="nil"/>
            </w:tcBorders>
            <w:shd w:fill="FFFFFF" w:val="clear"/>
            <w:vAlign w:val="center"/>
          </w:tcPr>
          <w:p>
            <w:pPr>
              <w:pStyle w:val="Pealkiriaadress"/>
              <w:spacing w:before="0" w:after="200"/>
              <w:jc w:val="center"/>
              <w:rPr/>
            </w:pPr>
            <w:r>
              <w:rPr/>
            </w:r>
          </w:p>
        </w:tc>
      </w:tr>
      <w:tr>
        <w:trPr>
          <w:trHeight w:val="397" w:hRule="atLeast"/>
          <w:cantSplit w:val="false"/>
        </w:trPr>
        <w:tc>
          <w:tcPr>
            <w:tcW w:w="8663" w:type="dxa"/>
            <w:tcBorders>
              <w:top w:val="nil"/>
              <w:left w:val="nil"/>
              <w:bottom w:val="nil"/>
              <w:insideH w:val="nil"/>
              <w:right w:val="nil"/>
              <w:insideV w:val="nil"/>
            </w:tcBorders>
            <w:shd w:fill="FFFFFF" w:val="clear"/>
            <w:vAlign w:val="center"/>
          </w:tcPr>
          <w:p>
            <w:pPr>
              <w:pStyle w:val="Pealkiriehitusproj"/>
              <w:spacing w:before="0" w:after="200"/>
              <w:jc w:val="center"/>
              <w:rPr/>
            </w:pPr>
            <w:r>
              <w:rPr/>
              <w:t>ehitusprojekt</w:t>
            </w:r>
          </w:p>
        </w:tc>
      </w:tr>
      <w:tr>
        <w:trPr>
          <w:trHeight w:val="170" w:hRule="atLeast"/>
          <w:cantSplit w:val="false"/>
        </w:trPr>
        <w:tc>
          <w:tcPr>
            <w:tcW w:w="8663"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r>
          </w:p>
        </w:tc>
      </w:tr>
      <w:tr>
        <w:trPr>
          <w:trHeight w:val="397" w:hRule="atLeast"/>
          <w:cantSplit w:val="false"/>
        </w:trPr>
        <w:tc>
          <w:tcPr>
            <w:tcW w:w="8663" w:type="dxa"/>
            <w:tcBorders>
              <w:top w:val="nil"/>
              <w:left w:val="nil"/>
              <w:bottom w:val="nil"/>
              <w:insideH w:val="nil"/>
              <w:right w:val="nil"/>
              <w:insideV w:val="nil"/>
            </w:tcBorders>
            <w:shd w:fill="FFFFFF" w:val="clear"/>
            <w:vAlign w:val="center"/>
          </w:tcPr>
          <w:p>
            <w:pPr>
              <w:pStyle w:val="Pealkiristaadium"/>
              <w:spacing w:before="0" w:after="200"/>
              <w:rPr/>
            </w:pPr>
            <w:r>
              <w:rPr/>
              <w:t>Eelprojekt</w:t>
            </w:r>
          </w:p>
        </w:tc>
      </w:tr>
    </w:tbl>
    <w:p>
      <w:pPr>
        <w:pStyle w:val="StyleFirstline127cm"/>
        <w:rPr/>
      </w:pPr>
      <w:r>
        <w:rPr/>
      </w:r>
    </w:p>
    <w:p>
      <w:pPr>
        <w:pStyle w:val="StyleFirstline127cm"/>
        <w:rPr>
          <w:lang w:val="et-EE"/>
        </w:rPr>
      </w:pPr>
      <w:r>
        <w:rPr>
          <w:lang w:val="et-EE"/>
        </w:rPr>
      </w:r>
    </w:p>
    <w:p>
      <w:pPr>
        <w:pStyle w:val="StyleFirstline127cm"/>
        <w:rPr>
          <w:lang w:val="et-EE"/>
        </w:rPr>
      </w:pPr>
      <w:r>
        <w:rPr>
          <w:lang w:val="et-EE"/>
        </w:rPr>
      </w:r>
    </w:p>
    <w:p>
      <w:pPr>
        <w:pStyle w:val="StyleFirstline127cm"/>
        <w:rPr>
          <w:lang w:val="et-EE"/>
        </w:rPr>
      </w:pPr>
      <w:r>
        <w:rPr>
          <w:lang w:val="et-EE"/>
        </w:rPr>
      </w:r>
    </w:p>
    <w:tbl>
      <w:tblPr>
        <w:jc w:val="left"/>
        <w:tblInd w:w="1549" w:type="dxa"/>
        <w:tblBorders>
          <w:top w:val="nil"/>
          <w:left w:val="nil"/>
          <w:bottom w:val="nil"/>
          <w:insideH w:val="nil"/>
          <w:right w:val="nil"/>
          <w:insideV w:val="nil"/>
        </w:tblBorders>
        <w:tblCellMar>
          <w:top w:w="0" w:type="dxa"/>
          <w:left w:w="108" w:type="dxa"/>
          <w:bottom w:w="0" w:type="dxa"/>
          <w:right w:w="108" w:type="dxa"/>
        </w:tblCellMar>
      </w:tblPr>
      <w:tblGrid>
        <w:gridCol w:w="2669"/>
        <w:gridCol w:w="2125"/>
        <w:gridCol w:w="2980"/>
      </w:tblGrid>
      <w:tr>
        <w:trPr>
          <w:trHeight w:val="397" w:hRule="atLeast"/>
          <w:cantSplit w:val="false"/>
        </w:trPr>
        <w:tc>
          <w:tcPr>
            <w:tcW w:w="2669" w:type="dxa"/>
            <w:tcBorders>
              <w:top w:val="nil"/>
              <w:left w:val="nil"/>
              <w:bottom w:val="nil"/>
              <w:insideH w:val="nil"/>
              <w:right w:val="nil"/>
              <w:insideV w:val="nil"/>
            </w:tcBorders>
            <w:shd w:fill="FFFFFF" w:val="clear"/>
            <w:vAlign w:val="center"/>
          </w:tcPr>
          <w:p>
            <w:pPr>
              <w:pStyle w:val="Normal"/>
              <w:spacing w:before="0" w:after="200"/>
              <w:rPr>
                <w:lang w:val="et-EE"/>
              </w:rPr>
            </w:pPr>
            <w:r>
              <w:rPr>
                <w:lang w:val="et-EE"/>
              </w:rPr>
            </w:r>
          </w:p>
        </w:tc>
        <w:tc>
          <w:tcPr>
            <w:tcW w:w="2125" w:type="dxa"/>
            <w:tcBorders>
              <w:top w:val="nil"/>
              <w:left w:val="nil"/>
              <w:bottom w:val="nil"/>
              <w:insideH w:val="nil"/>
              <w:right w:val="nil"/>
              <w:insideV w:val="nil"/>
            </w:tcBorders>
            <w:shd w:fill="FFFFFF" w:val="clear"/>
            <w:vAlign w:val="center"/>
          </w:tcPr>
          <w:p>
            <w:pPr>
              <w:pStyle w:val="Normal"/>
              <w:spacing w:before="0" w:after="200"/>
              <w:rPr>
                <w:lang w:val="et-EE"/>
              </w:rPr>
            </w:pPr>
            <w:r>
              <w:rPr>
                <w:lang w:val="et-EE"/>
              </w:rPr>
            </w:r>
          </w:p>
        </w:tc>
        <w:tc>
          <w:tcPr>
            <w:tcW w:w="2980"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r>
          </w:p>
        </w:tc>
      </w:tr>
      <w:tr>
        <w:trPr>
          <w:trHeight w:val="397" w:hRule="atLeast"/>
          <w:cantSplit w:val="false"/>
        </w:trPr>
        <w:tc>
          <w:tcPr>
            <w:tcW w:w="2669"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lang w:val="et-EE"/>
              </w:rPr>
            </w:pPr>
            <w:r>
              <w:rPr>
                <w:lang w:val="et-EE"/>
              </w:rPr>
              <w:t>Projekt</w:t>
            </w:r>
          </w:p>
        </w:tc>
        <w:tc>
          <w:tcPr>
            <w:tcW w:w="2125"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r>
          </w:p>
        </w:tc>
        <w:tc>
          <w:tcPr>
            <w:tcW w:w="2980"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rStyle w:val="Digitaalseltallkirjastatud"/>
              </w:rPr>
            </w:pPr>
            <w:r>
              <w:rPr>
                <w:rStyle w:val="Digitaalseltallkirjastatud"/>
              </w:rPr>
              <w:t>/digitaalselt allkirjastatud/</w:t>
            </w:r>
          </w:p>
        </w:tc>
      </w:tr>
      <w:tr>
        <w:trPr>
          <w:trHeight w:val="397" w:hRule="atLeast"/>
          <w:cantSplit w:val="false"/>
        </w:trPr>
        <w:tc>
          <w:tcPr>
            <w:tcW w:w="2669" w:type="dxa"/>
            <w:tcBorders>
              <w:top w:val="nil"/>
              <w:left w:val="nil"/>
              <w:bottom w:val="nil"/>
              <w:insideH w:val="nil"/>
              <w:right w:val="nil"/>
              <w:insideV w:val="nil"/>
            </w:tcBorders>
            <w:shd w:fill="FFFFFF" w:val="clear"/>
            <w:vAlign w:val="center"/>
          </w:tcPr>
          <w:p>
            <w:pPr>
              <w:pStyle w:val="Normal"/>
              <w:spacing w:before="0" w:after="200"/>
              <w:rPr>
                <w:lang w:val="et-EE"/>
              </w:rPr>
            </w:pPr>
            <w:r>
              <w:rPr>
                <w:lang w:val="et-EE"/>
              </w:rPr>
            </w:r>
          </w:p>
        </w:tc>
        <w:tc>
          <w:tcPr>
            <w:tcW w:w="2125" w:type="dxa"/>
            <w:tcBorders>
              <w:top w:val="nil"/>
              <w:left w:val="nil"/>
              <w:bottom w:val="nil"/>
              <w:insideH w:val="nil"/>
              <w:right w:val="nil"/>
              <w:insideV w:val="nil"/>
            </w:tcBorders>
            <w:shd w:fill="FFFFFF" w:val="clear"/>
            <w:vAlign w:val="center"/>
          </w:tcPr>
          <w:p>
            <w:pPr>
              <w:pStyle w:val="Normal"/>
              <w:spacing w:before="0" w:after="200"/>
              <w:rPr>
                <w:lang w:val="et-EE"/>
              </w:rPr>
            </w:pPr>
            <w:r>
              <w:rPr>
                <w:lang w:val="et-EE"/>
              </w:rPr>
            </w:r>
          </w:p>
        </w:tc>
        <w:tc>
          <w:tcPr>
            <w:tcW w:w="2980" w:type="dxa"/>
            <w:tcBorders>
              <w:top w:val="nil"/>
              <w:left w:val="nil"/>
              <w:bottom w:val="nil"/>
              <w:insideH w:val="nil"/>
              <w:right w:val="nil"/>
              <w:insideV w:val="nil"/>
            </w:tcBorders>
            <w:shd w:fill="FFFFFF" w:val="clear"/>
            <w:vAlign w:val="center"/>
          </w:tcPr>
          <w:p>
            <w:pPr>
              <w:pStyle w:val="Normal"/>
              <w:spacing w:before="0" w:after="200"/>
              <w:rPr>
                <w:lang w:val="et-EE"/>
              </w:rPr>
            </w:pPr>
            <w:r>
              <w:rPr>
                <w:lang w:val="et-EE"/>
              </w:rPr>
            </w:r>
          </w:p>
        </w:tc>
      </w:tr>
      <w:tr>
        <w:trPr>
          <w:trHeight w:val="397" w:hRule="atLeast"/>
          <w:cantSplit w:val="false"/>
        </w:trPr>
        <w:tc>
          <w:tcPr>
            <w:tcW w:w="2669" w:type="dxa"/>
            <w:tcBorders>
              <w:top w:val="nil"/>
              <w:left w:val="nil"/>
              <w:bottom w:val="nil"/>
              <w:insideH w:val="nil"/>
              <w:right w:val="nil"/>
              <w:insideV w:val="nil"/>
            </w:tcBorders>
            <w:shd w:fill="FFFFFF" w:val="clear"/>
            <w:vAlign w:val="center"/>
          </w:tcPr>
          <w:p>
            <w:pPr>
              <w:pStyle w:val="Normal"/>
              <w:spacing w:before="0" w:after="200"/>
              <w:rPr>
                <w:lang w:val="et-EE"/>
              </w:rPr>
            </w:pPr>
            <w:r>
              <w:rPr>
                <w:lang w:val="et-EE"/>
              </w:rPr>
            </w:r>
          </w:p>
        </w:tc>
        <w:tc>
          <w:tcPr>
            <w:tcW w:w="2125" w:type="dxa"/>
            <w:tcBorders>
              <w:top w:val="nil"/>
              <w:left w:val="nil"/>
              <w:bottom w:val="nil"/>
              <w:insideH w:val="nil"/>
              <w:right w:val="nil"/>
              <w:insideV w:val="nil"/>
            </w:tcBorders>
            <w:shd w:fill="FFFFFF" w:val="clear"/>
            <w:vAlign w:val="center"/>
          </w:tcPr>
          <w:p>
            <w:pPr>
              <w:pStyle w:val="Normal"/>
              <w:spacing w:before="0" w:after="200"/>
              <w:rPr>
                <w:lang w:val="et-EE"/>
              </w:rPr>
            </w:pPr>
            <w:r>
              <w:rPr>
                <w:lang w:val="et-EE"/>
              </w:rPr>
            </w:r>
          </w:p>
        </w:tc>
        <w:tc>
          <w:tcPr>
            <w:tcW w:w="2980" w:type="dxa"/>
            <w:tcBorders>
              <w:top w:val="nil"/>
              <w:left w:val="nil"/>
              <w:bottom w:val="nil"/>
              <w:insideH w:val="nil"/>
              <w:right w:val="nil"/>
              <w:insideV w:val="nil"/>
            </w:tcBorders>
            <w:shd w:fill="FFFFFF" w:val="clear"/>
            <w:vAlign w:val="center"/>
          </w:tcPr>
          <w:p>
            <w:pPr>
              <w:pStyle w:val="Normal"/>
              <w:spacing w:before="0" w:after="200"/>
              <w:rPr>
                <w:lang w:val="et-EE"/>
              </w:rPr>
            </w:pPr>
            <w:r>
              <w:rPr>
                <w:lang w:val="et-EE"/>
              </w:rPr>
            </w:r>
          </w:p>
        </w:tc>
      </w:tr>
    </w:tbl>
    <w:p>
      <w:pPr>
        <w:pStyle w:val="StyleFirstline127cm"/>
        <w:rPr>
          <w:lang w:val="et-EE"/>
        </w:rPr>
      </w:pPr>
      <w:r>
        <w:rPr>
          <w:lang w:val="et-EE"/>
        </w:rPr>
      </w:r>
    </w:p>
    <w:p>
      <w:pPr>
        <w:pStyle w:val="StyleFirstline127cm"/>
        <w:rPr>
          <w:lang w:val="et-EE"/>
        </w:rPr>
      </w:pPr>
      <w:r>
        <w:rPr>
          <w:lang w:val="et-EE"/>
        </w:rPr>
      </w:r>
    </w:p>
    <w:p>
      <w:pPr>
        <w:pStyle w:val="StyleFirstline127cm"/>
        <w:rPr>
          <w:lang w:val="et-EE"/>
        </w:rPr>
      </w:pPr>
      <w:r>
        <w:rPr>
          <w:lang w:val="et-EE"/>
        </w:rPr>
      </w:r>
    </w:p>
    <w:tbl>
      <w:tblPr>
        <w:jc w:val="center"/>
        <w:tblInd w:w="0" w:type="dxa"/>
        <w:tblBorders>
          <w:top w:val="nil"/>
          <w:left w:val="nil"/>
          <w:bottom w:val="nil"/>
          <w:insideH w:val="nil"/>
          <w:right w:val="nil"/>
          <w:insideV w:val="nil"/>
        </w:tblBorders>
        <w:tblCellMar>
          <w:top w:w="0" w:type="dxa"/>
          <w:left w:w="108" w:type="dxa"/>
          <w:bottom w:w="0" w:type="dxa"/>
          <w:right w:w="108" w:type="dxa"/>
        </w:tblCellMar>
      </w:tblPr>
      <w:tblGrid>
        <w:gridCol w:w="8698"/>
      </w:tblGrid>
      <w:tr>
        <w:trPr>
          <w:trHeight w:val="397" w:hRule="atLeast"/>
          <w:cantSplit w:val="false"/>
        </w:trPr>
        <w:tc>
          <w:tcPr>
            <w:tcW w:w="8698" w:type="dxa"/>
            <w:tcBorders>
              <w:top w:val="nil"/>
              <w:left w:val="nil"/>
              <w:bottom w:val="nil"/>
              <w:insideH w:val="nil"/>
              <w:right w:val="nil"/>
              <w:insideV w:val="nil"/>
            </w:tcBorders>
            <w:shd w:fill="FFFFFF" w:val="clear"/>
            <w:vAlign w:val="center"/>
          </w:tcPr>
          <w:p>
            <w:pPr>
              <w:pStyle w:val="Pealkiristaadium"/>
              <w:spacing w:before="0" w:after="200"/>
              <w:rPr/>
            </w:pPr>
            <w:r>
              <w:rPr/>
              <w:t>Tallinn 20.05.2017</w:t>
            </w:r>
          </w:p>
        </w:tc>
      </w:tr>
    </w:tbl>
    <w:p>
      <w:pPr>
        <w:pStyle w:val="StyleFirstline127cm"/>
        <w:rPr>
          <w:lang w:val="et-EE"/>
        </w:rPr>
      </w:pPr>
      <w:r>
        <w:rPr>
          <w:lang w:val="et-EE"/>
        </w:rPr>
      </w:r>
    </w:p>
    <w:p>
      <w:pPr>
        <w:pStyle w:val="StyleFirstline127cm"/>
        <w:rPr>
          <w:lang w:val="et-EE"/>
        </w:rPr>
      </w:pPr>
      <w:r>
        <w:rPr>
          <w:lang w:val="et-EE"/>
        </w:rPr>
      </w:r>
    </w:p>
    <w:p>
      <w:pPr>
        <w:pStyle w:val="StyleFirstline127cm"/>
        <w:pageBreakBefore/>
        <w:rPr>
          <w:lang w:val="et-EE"/>
        </w:rPr>
      </w:pPr>
      <w:r>
        <w:rPr>
          <w:lang w:val="et-EE"/>
        </w:rPr>
      </w:r>
    </w:p>
    <w:p>
      <w:pPr>
        <w:pStyle w:val="StyleFirstline127cm"/>
        <w:rPr>
          <w:lang w:val="et-EE"/>
        </w:rPr>
      </w:pPr>
      <w:r>
        <w:rPr>
          <w:lang w:val="et-EE"/>
        </w:rPr>
      </w:r>
    </w:p>
    <w:p>
      <w:pPr>
        <w:pStyle w:val="StyleFirstline127cm"/>
        <w:rPr>
          <w:lang w:val="et-EE"/>
        </w:rPr>
      </w:pPr>
      <w:r>
        <w:rPr>
          <w:lang w:val="et-EE"/>
        </w:rPr>
      </w:r>
    </w:p>
    <w:p>
      <w:pPr>
        <w:pStyle w:val="Sisukord"/>
        <w:rPr/>
      </w:pPr>
      <w:r>
        <w:rPr/>
      </w:r>
    </w:p>
    <w:p>
      <w:pPr>
        <w:pStyle w:val="Sisukord"/>
        <w:rPr>
          <w:b w:val="false"/>
          <w:i/>
          <w:caps w:val="false"/>
          <w:smallCaps w:val="false"/>
          <w:sz w:val="20"/>
          <w:szCs w:val="20"/>
          <w:lang w:val="en-GB"/>
        </w:rPr>
      </w:pPr>
      <w:r>
        <w:rPr/>
        <w:t xml:space="preserve">SISUKORD </w:t>
      </w:r>
      <w:r>
        <w:rPr>
          <w:b w:val="false"/>
          <w:i/>
          <w:caps w:val="false"/>
          <w:smallCaps w:val="false"/>
          <w:sz w:val="20"/>
          <w:szCs w:val="20"/>
          <w:lang w:val="en-GB"/>
        </w:rPr>
        <w:t>0517_EP_AA-0-02_Sisukord</w:t>
      </w:r>
    </w:p>
    <w:p>
      <w:pPr>
        <w:pStyle w:val="StyleFirstline127cm"/>
        <w:rPr>
          <w:lang w:val="et-EE"/>
        </w:rPr>
      </w:pPr>
      <w:r>
        <w:rPr>
          <w:lang w:val="et-EE"/>
        </w:rPr>
      </w:r>
    </w:p>
    <w:p>
      <w:pPr>
        <w:pStyle w:val="HEADING0"/>
        <w:rPr>
          <w:lang w:val="et-EE"/>
        </w:rPr>
      </w:pPr>
      <w:bookmarkStart w:id="0" w:name="_Toc287279806"/>
      <w:bookmarkStart w:id="1" w:name="_Toc287335171"/>
      <w:bookmarkStart w:id="2" w:name="_Toc287336278"/>
      <w:bookmarkStart w:id="3" w:name="_Toc305401734"/>
      <w:bookmarkStart w:id="4" w:name="_Toc305402147"/>
      <w:bookmarkStart w:id="5" w:name="_Toc354066725"/>
      <w:bookmarkStart w:id="6" w:name="_Toc354067209"/>
      <w:bookmarkStart w:id="7" w:name="_Toc354067235"/>
      <w:bookmarkEnd w:id="0"/>
      <w:bookmarkEnd w:id="1"/>
      <w:bookmarkEnd w:id="2"/>
      <w:bookmarkEnd w:id="3"/>
      <w:bookmarkEnd w:id="4"/>
      <w:bookmarkEnd w:id="5"/>
      <w:bookmarkEnd w:id="6"/>
      <w:bookmarkEnd w:id="7"/>
      <w:r>
        <w:rPr>
          <w:lang w:val="et-EE"/>
        </w:rPr>
        <w:t>LÄHTEMATERJALID</w:t>
      </w:r>
    </w:p>
    <w:p>
      <w:pPr>
        <w:pStyle w:val="StyleFirstline127cm"/>
        <w:rPr>
          <w:lang w:val="et-EE"/>
        </w:rPr>
      </w:pPr>
      <w:r>
        <w:rPr>
          <w:lang w:val="et-EE"/>
        </w:rPr>
      </w:r>
    </w:p>
    <w:p>
      <w:pPr>
        <w:pStyle w:val="Normal"/>
        <w:numPr>
          <w:ilvl w:val="0"/>
          <w:numId w:val="3"/>
        </w:numPr>
        <w:rPr/>
      </w:pPr>
      <w:r>
        <w:rPr/>
        <w:t>Tallinna Linnavalitsuse korraldus 11.06.2014 nr 927 (2-l lehel ,  uus aadress  )</w:t>
      </w:r>
    </w:p>
    <w:p>
      <w:pPr>
        <w:pStyle w:val="Normal"/>
        <w:ind w:left="720" w:right="0" w:hanging="0"/>
        <w:rPr>
          <w:i/>
          <w:sz w:val="20"/>
          <w:szCs w:val="20"/>
        </w:rPr>
      </w:pPr>
      <w:r>
        <w:rPr>
          <w:i/>
          <w:sz w:val="20"/>
          <w:szCs w:val="20"/>
        </w:rPr>
        <w:t>0517_EP_AA-1-01_aadress</w:t>
      </w:r>
    </w:p>
    <w:p>
      <w:pPr>
        <w:pStyle w:val="Normal"/>
        <w:numPr>
          <w:ilvl w:val="0"/>
          <w:numId w:val="3"/>
        </w:numPr>
        <w:rPr/>
      </w:pPr>
      <w:r>
        <w:rPr/>
        <w:t xml:space="preserve"> </w:t>
      </w:r>
      <w:r>
        <w:rPr/>
        <w:t>Korteriühistu üldkoosoleku protokoll. 28.04.2015 (3-l lehel)</w:t>
      </w:r>
    </w:p>
    <w:p>
      <w:pPr>
        <w:pStyle w:val="Normal"/>
        <w:ind w:left="720" w:right="0" w:hanging="0"/>
        <w:rPr>
          <w:i/>
          <w:sz w:val="20"/>
          <w:szCs w:val="20"/>
        </w:rPr>
      </w:pPr>
      <w:r>
        <w:rPr>
          <w:i/>
          <w:sz w:val="20"/>
          <w:szCs w:val="20"/>
        </w:rPr>
        <w:t>0517_EP_AA-1-02_koosoleku-protokoll1</w:t>
      </w:r>
    </w:p>
    <w:p>
      <w:pPr>
        <w:pStyle w:val="Normal"/>
        <w:numPr>
          <w:ilvl w:val="0"/>
          <w:numId w:val="3"/>
        </w:numPr>
        <w:rPr/>
      </w:pPr>
      <w:r>
        <w:rPr/>
        <w:t xml:space="preserve"> </w:t>
      </w:r>
      <w:r>
        <w:rPr/>
        <w:t>Korteriühistu üldkoosoleku protokoll. 21.12.2015 (3-l lehel)</w:t>
      </w:r>
    </w:p>
    <w:p>
      <w:pPr>
        <w:pStyle w:val="Normal"/>
        <w:ind w:left="720" w:right="0" w:hanging="0"/>
        <w:rPr>
          <w:i/>
          <w:sz w:val="20"/>
          <w:szCs w:val="20"/>
        </w:rPr>
      </w:pPr>
      <w:r>
        <w:rPr>
          <w:i/>
          <w:sz w:val="20"/>
          <w:szCs w:val="20"/>
        </w:rPr>
        <w:t>0517_EP_AA-1-03_koosoleku-protokoll2</w:t>
      </w:r>
    </w:p>
    <w:p>
      <w:pPr>
        <w:pStyle w:val="Normal"/>
        <w:numPr>
          <w:ilvl w:val="0"/>
          <w:numId w:val="3"/>
        </w:numPr>
        <w:rPr/>
      </w:pPr>
      <w:r>
        <w:rPr/>
        <w:t xml:space="preserve"> </w:t>
      </w:r>
      <w:r>
        <w:rPr/>
        <w:t>Korteriühistu üldkoosoleku protokoll. 18.04.2016 (3-l lehel)</w:t>
      </w:r>
    </w:p>
    <w:p>
      <w:pPr>
        <w:pStyle w:val="Normal"/>
        <w:ind w:left="720" w:right="0" w:hanging="0"/>
        <w:rPr>
          <w:i/>
          <w:sz w:val="20"/>
          <w:szCs w:val="20"/>
        </w:rPr>
      </w:pPr>
      <w:r>
        <w:rPr>
          <w:i/>
          <w:sz w:val="20"/>
          <w:szCs w:val="20"/>
        </w:rPr>
        <w:t>0517_EP_AA-1-04_koosoleku-protokoll3</w:t>
      </w:r>
    </w:p>
    <w:p>
      <w:pPr>
        <w:pStyle w:val="Normal"/>
        <w:numPr>
          <w:ilvl w:val="0"/>
          <w:numId w:val="3"/>
        </w:numPr>
        <w:rPr/>
      </w:pPr>
      <w:r>
        <w:rPr/>
        <w:t>Raku kvartali osa ja Raku kvartali II osa detailplaneering (4-l lehel)</w:t>
      </w:r>
    </w:p>
    <w:p>
      <w:pPr>
        <w:pStyle w:val="Normal"/>
        <w:ind w:left="720" w:right="0" w:hanging="0"/>
        <w:rPr>
          <w:i/>
          <w:sz w:val="20"/>
          <w:szCs w:val="20"/>
        </w:rPr>
      </w:pPr>
      <w:r>
        <w:rPr>
          <w:i/>
          <w:sz w:val="20"/>
          <w:szCs w:val="20"/>
        </w:rPr>
        <w:t>0517_EP_AA-1-05_DP</w:t>
      </w:r>
    </w:p>
    <w:p>
      <w:pPr>
        <w:pStyle w:val="Normal"/>
        <w:numPr>
          <w:ilvl w:val="0"/>
          <w:numId w:val="3"/>
        </w:numPr>
        <w:rPr/>
      </w:pPr>
      <w:r>
        <w:rPr/>
        <w:t>Olemasoleva hoone energiamärgis 03.02.2012 (4-l lehel)</w:t>
      </w:r>
    </w:p>
    <w:p>
      <w:pPr>
        <w:pStyle w:val="Normal"/>
        <w:ind w:left="720" w:right="0" w:hanging="0"/>
        <w:rPr>
          <w:i/>
          <w:sz w:val="20"/>
          <w:szCs w:val="20"/>
        </w:rPr>
      </w:pPr>
      <w:r>
        <w:rPr>
          <w:i/>
          <w:sz w:val="20"/>
          <w:szCs w:val="20"/>
        </w:rPr>
        <w:t>0517_EP_AA-1-06_Energia</w:t>
      </w:r>
    </w:p>
    <w:p>
      <w:pPr>
        <w:pStyle w:val="Normal"/>
        <w:numPr>
          <w:ilvl w:val="0"/>
          <w:numId w:val="3"/>
        </w:numPr>
        <w:rPr/>
      </w:pPr>
      <w:r>
        <w:rPr/>
        <w:t>Energiaaudit (17-l lehel)</w:t>
      </w:r>
    </w:p>
    <w:p>
      <w:pPr>
        <w:pStyle w:val="Normal"/>
        <w:ind w:left="720" w:right="0" w:hanging="0"/>
        <w:rPr>
          <w:i/>
          <w:sz w:val="20"/>
          <w:szCs w:val="20"/>
        </w:rPr>
      </w:pPr>
      <w:r>
        <w:rPr>
          <w:i/>
          <w:sz w:val="20"/>
          <w:szCs w:val="20"/>
        </w:rPr>
        <w:t>0517_EP_AA-1-07_Energiaaudit</w:t>
      </w:r>
    </w:p>
    <w:p>
      <w:pPr>
        <w:pStyle w:val="Normal"/>
        <w:numPr>
          <w:ilvl w:val="0"/>
          <w:numId w:val="3"/>
        </w:numPr>
        <w:rPr/>
      </w:pPr>
      <w:r>
        <w:rPr/>
        <w:t>AS Loo Elekter eratarbija elektrimüügileping nr 000000204 / 11.12.2012 (5-l lehel)</w:t>
      </w:r>
    </w:p>
    <w:p>
      <w:pPr>
        <w:pStyle w:val="Normal"/>
        <w:ind w:left="720" w:right="0" w:hanging="0"/>
        <w:rPr>
          <w:i/>
          <w:sz w:val="20"/>
          <w:szCs w:val="20"/>
        </w:rPr>
      </w:pPr>
      <w:r>
        <w:rPr>
          <w:i/>
          <w:sz w:val="20"/>
          <w:szCs w:val="20"/>
        </w:rPr>
        <w:t>0517_EP_AA-1-08_EL-leping</w:t>
      </w:r>
    </w:p>
    <w:p>
      <w:pPr>
        <w:pStyle w:val="Normal"/>
        <w:numPr>
          <w:ilvl w:val="0"/>
          <w:numId w:val="3"/>
        </w:numPr>
        <w:rPr/>
      </w:pPr>
      <w:r>
        <w:rPr/>
        <w:t>Tallinna Küte Soojusmüügileping nr 11S00152 / 01.07.2011 (3-l lehel)</w:t>
      </w:r>
    </w:p>
    <w:p>
      <w:pPr>
        <w:pStyle w:val="Normal"/>
        <w:ind w:left="720" w:right="0" w:hanging="0"/>
        <w:rPr>
          <w:i/>
          <w:sz w:val="20"/>
          <w:szCs w:val="20"/>
        </w:rPr>
      </w:pPr>
      <w:r>
        <w:rPr>
          <w:i/>
          <w:sz w:val="20"/>
          <w:szCs w:val="20"/>
        </w:rPr>
        <w:t>0517_EP_AA-1-09_Kyte-leping</w:t>
      </w:r>
    </w:p>
    <w:p>
      <w:pPr>
        <w:pStyle w:val="Normal"/>
        <w:numPr>
          <w:ilvl w:val="0"/>
          <w:numId w:val="3"/>
        </w:numPr>
        <w:rPr/>
      </w:pPr>
      <w:r>
        <w:rPr/>
        <w:t>Veevarustuse ja reovee ärajuhtimise teenuste müügileping nr 007536 , 22. mai 2017. a. (4-l lehel)</w:t>
      </w:r>
    </w:p>
    <w:p>
      <w:pPr>
        <w:pStyle w:val="Normal"/>
        <w:ind w:left="720" w:right="0" w:hanging="0"/>
        <w:rPr>
          <w:i/>
          <w:sz w:val="20"/>
          <w:szCs w:val="20"/>
        </w:rPr>
      </w:pPr>
      <w:r>
        <w:rPr>
          <w:i/>
          <w:sz w:val="20"/>
          <w:szCs w:val="20"/>
        </w:rPr>
        <w:t>0517_EP_AA-1-10_Vesi-kanal-leping</w:t>
      </w:r>
    </w:p>
    <w:p>
      <w:pPr>
        <w:pStyle w:val="Normal"/>
        <w:numPr>
          <w:ilvl w:val="0"/>
          <w:numId w:val="3"/>
        </w:numPr>
        <w:rPr/>
      </w:pPr>
      <w:r>
        <w:rPr/>
        <w:t>Inventariseerimisjoonised (9-l lehel)</w:t>
      </w:r>
    </w:p>
    <w:p>
      <w:pPr>
        <w:pStyle w:val="Normal"/>
        <w:ind w:left="720" w:right="0" w:hanging="0"/>
        <w:rPr>
          <w:i/>
          <w:sz w:val="20"/>
          <w:szCs w:val="20"/>
        </w:rPr>
      </w:pPr>
      <w:r>
        <w:rPr>
          <w:i/>
          <w:sz w:val="20"/>
          <w:szCs w:val="20"/>
        </w:rPr>
        <w:t>0517_EP_AA-1-11_Inventariseerimisjoonised</w:t>
      </w:r>
    </w:p>
    <w:p>
      <w:pPr>
        <w:pStyle w:val="Normal"/>
        <w:ind w:left="720" w:right="0" w:hanging="0"/>
        <w:rPr>
          <w:i/>
          <w:sz w:val="20"/>
          <w:szCs w:val="20"/>
        </w:rPr>
      </w:pPr>
      <w:r>
        <w:rPr>
          <w:i/>
          <w:sz w:val="20"/>
          <w:szCs w:val="20"/>
        </w:rPr>
      </w:r>
    </w:p>
    <w:p>
      <w:pPr>
        <w:pStyle w:val="Normal"/>
        <w:ind w:left="720" w:right="0" w:hanging="0"/>
        <w:rPr>
          <w:color w:val="FF0000"/>
        </w:rPr>
      </w:pPr>
      <w:r>
        <w:rPr>
          <w:color w:val="FF0000"/>
        </w:rPr>
      </w:r>
    </w:p>
    <w:p>
      <w:pPr>
        <w:pStyle w:val="HEADING0"/>
        <w:rPr>
          <w:lang w:val="et-EE"/>
        </w:rPr>
      </w:pPr>
      <w:bookmarkStart w:id="8" w:name="_Toc287336285"/>
      <w:bookmarkStart w:id="9" w:name="_Toc305401741"/>
      <w:bookmarkStart w:id="10" w:name="_Toc305402154"/>
      <w:bookmarkStart w:id="11" w:name="_Toc354066727"/>
      <w:bookmarkStart w:id="12" w:name="_Toc354067211"/>
      <w:bookmarkStart w:id="13" w:name="_Toc354067237"/>
      <w:bookmarkStart w:id="14" w:name="_Toc287336284"/>
      <w:bookmarkStart w:id="15" w:name="_Toc305401740"/>
      <w:bookmarkStart w:id="16" w:name="_Toc305402153"/>
      <w:bookmarkEnd w:id="8"/>
      <w:bookmarkEnd w:id="9"/>
      <w:bookmarkEnd w:id="10"/>
      <w:bookmarkEnd w:id="11"/>
      <w:bookmarkEnd w:id="12"/>
      <w:bookmarkEnd w:id="13"/>
      <w:bookmarkEnd w:id="14"/>
      <w:bookmarkEnd w:id="15"/>
      <w:bookmarkEnd w:id="16"/>
      <w:r>
        <w:rPr>
          <w:lang w:val="et-EE"/>
        </w:rPr>
        <w:t>Kooskõlastused</w:t>
      </w:r>
    </w:p>
    <w:p>
      <w:pPr>
        <w:pStyle w:val="Normal"/>
        <w:numPr>
          <w:ilvl w:val="0"/>
          <w:numId w:val="4"/>
        </w:numPr>
        <w:rPr>
          <w:bCs/>
          <w:i/>
          <w:sz w:val="20"/>
          <w:szCs w:val="20"/>
        </w:rPr>
      </w:pPr>
      <w:r>
        <w:rPr/>
        <w:t xml:space="preserve">Kooskõlastuste koondtabel  </w:t>
      </w:r>
      <w:r>
        <w:rPr>
          <w:bCs/>
          <w:i/>
          <w:caps/>
          <w:sz w:val="20"/>
          <w:szCs w:val="20"/>
        </w:rPr>
        <w:t>0517_EP_AA-2-01_K</w:t>
      </w:r>
      <w:r>
        <w:rPr>
          <w:bCs/>
          <w:i/>
          <w:sz w:val="20"/>
          <w:szCs w:val="20"/>
        </w:rPr>
        <w:t>oond</w:t>
      </w:r>
    </w:p>
    <w:p>
      <w:pPr>
        <w:pStyle w:val="Normal"/>
        <w:numPr>
          <w:ilvl w:val="0"/>
          <w:numId w:val="4"/>
        </w:numPr>
        <w:rPr>
          <w:bCs/>
          <w:i/>
          <w:sz w:val="20"/>
          <w:szCs w:val="20"/>
        </w:rPr>
      </w:pPr>
      <w:r>
        <w:rPr/>
        <w:t xml:space="preserve">Digitaalallkirjade kinnituslehed  </w:t>
      </w:r>
      <w:r>
        <w:rPr>
          <w:bCs/>
          <w:i/>
          <w:caps/>
          <w:sz w:val="20"/>
          <w:szCs w:val="20"/>
        </w:rPr>
        <w:t>0517_EP_AA-2-02_A</w:t>
      </w:r>
      <w:r>
        <w:rPr>
          <w:bCs/>
          <w:i/>
          <w:sz w:val="20"/>
          <w:szCs w:val="20"/>
        </w:rPr>
        <w:t>llkiri</w:t>
      </w:r>
    </w:p>
    <w:p>
      <w:pPr>
        <w:pStyle w:val="HEADING0"/>
        <w:rPr>
          <w:lang w:val="et-EE"/>
        </w:rPr>
      </w:pPr>
      <w:r>
        <w:rPr>
          <w:lang w:val="et-EE"/>
        </w:rPr>
      </w:r>
    </w:p>
    <w:p>
      <w:pPr>
        <w:pStyle w:val="HEADING0"/>
        <w:rPr>
          <w:rFonts w:cs="Times New Roman"/>
          <w:b w:val="false"/>
          <w:bCs w:val="false"/>
          <w:i/>
          <w:caps w:val="false"/>
          <w:smallCaps w:val="false"/>
          <w:sz w:val="20"/>
          <w:szCs w:val="20"/>
        </w:rPr>
      </w:pPr>
      <w:r>
        <w:rPr>
          <w:lang w:val="et-EE"/>
        </w:rPr>
        <w:t xml:space="preserve">Eelprojekti seletuskiri    </w:t>
      </w:r>
      <w:r>
        <w:rPr>
          <w:rFonts w:cs="Times New Roman"/>
          <w:b w:val="false"/>
          <w:bCs w:val="false"/>
          <w:i/>
          <w:caps w:val="false"/>
          <w:smallCaps w:val="false"/>
          <w:sz w:val="20"/>
          <w:szCs w:val="20"/>
        </w:rPr>
        <w:t>0517_EP_AA-3-01</w:t>
      </w:r>
      <w:r>
        <w:rPr>
          <w:b w:val="false"/>
          <w:i/>
          <w:caps w:val="false"/>
          <w:smallCaps w:val="false"/>
          <w:sz w:val="20"/>
          <w:szCs w:val="20"/>
        </w:rPr>
        <w:t>_</w:t>
      </w:r>
      <w:r>
        <w:rPr>
          <w:rFonts w:cs="Times New Roman"/>
          <w:b w:val="false"/>
          <w:bCs w:val="false"/>
          <w:i/>
          <w:caps w:val="false"/>
          <w:smallCaps w:val="false"/>
          <w:sz w:val="20"/>
          <w:szCs w:val="20"/>
        </w:rPr>
        <w:t>Seletuskiri</w:t>
      </w:r>
    </w:p>
    <w:p>
      <w:pPr>
        <w:pStyle w:val="Contents1"/>
        <w:tabs>
          <w:tab w:val="right" w:pos="9258" w:leader="dot"/>
        </w:tabs>
        <w:rPr>
          <w:rStyle w:val="IndexLink"/>
        </w:rPr>
      </w:pPr>
      <w:r>
        <w:fldChar w:fldCharType="begin"/>
      </w:r>
      <w:r>
        <w:instrText> TOC </w:instrText>
      </w:r>
      <w:r>
        <w:fldChar w:fldCharType="separate"/>
      </w:r>
      <w:hyperlink w:anchor="__RefHeading__3264_343806126">
        <w:r>
          <w:rPr>
            <w:rStyle w:val="IndexLink"/>
          </w:rPr>
          <w:t>1ÜLDOSA</w:t>
          <w:tab/>
          <w:t>7</w:t>
        </w:r>
      </w:hyperlink>
    </w:p>
    <w:p>
      <w:pPr>
        <w:pStyle w:val="Contents2"/>
        <w:tabs>
          <w:tab w:val="right" w:pos="9258" w:leader="dot"/>
        </w:tabs>
        <w:rPr>
          <w:rStyle w:val="IndexLink"/>
        </w:rPr>
      </w:pPr>
      <w:hyperlink w:anchor="__RefHeading__3266_343806126">
        <w:r>
          <w:rPr>
            <w:rStyle w:val="IndexLink"/>
          </w:rPr>
          <w:t>1.1Üldandmed</w:t>
          <w:tab/>
          <w:t>7</w:t>
        </w:r>
      </w:hyperlink>
    </w:p>
    <w:p>
      <w:pPr>
        <w:pStyle w:val="Contents3"/>
        <w:tabs>
          <w:tab w:val="right" w:pos="9258" w:leader="dot"/>
        </w:tabs>
        <w:rPr>
          <w:rStyle w:val="IndexLink"/>
        </w:rPr>
      </w:pPr>
      <w:hyperlink w:anchor="__RefHeading__2772_663971320">
        <w:r>
          <w:rPr>
            <w:rStyle w:val="IndexLink"/>
          </w:rPr>
          <w:t>1.1.1Ehitise asukoht</w:t>
          <w:tab/>
          <w:t>7</w:t>
        </w:r>
      </w:hyperlink>
    </w:p>
    <w:p>
      <w:pPr>
        <w:pStyle w:val="Contents3"/>
        <w:tabs>
          <w:tab w:val="right" w:pos="9258" w:leader="dot"/>
        </w:tabs>
        <w:rPr>
          <w:rStyle w:val="IndexLink"/>
        </w:rPr>
      </w:pPr>
      <w:hyperlink w:anchor="__RefHeading__2774_663971320">
        <w:r>
          <w:rPr>
            <w:rStyle w:val="IndexLink"/>
          </w:rPr>
          <w:t>1.1.2Ehitise lühikirjeldus</w:t>
          <w:tab/>
          <w:t>7</w:t>
        </w:r>
      </w:hyperlink>
    </w:p>
    <w:p>
      <w:pPr>
        <w:pStyle w:val="Contents3"/>
        <w:tabs>
          <w:tab w:val="right" w:pos="9258" w:leader="dot"/>
        </w:tabs>
        <w:rPr>
          <w:rStyle w:val="IndexLink"/>
        </w:rPr>
      </w:pPr>
      <w:hyperlink w:anchor="__RefHeading__2776_663971320">
        <w:r>
          <w:rPr>
            <w:rStyle w:val="IndexLink"/>
          </w:rPr>
          <w:t>1.1.3Projekteerija</w:t>
          <w:tab/>
          <w:t>7</w:t>
        </w:r>
      </w:hyperlink>
    </w:p>
    <w:p>
      <w:pPr>
        <w:pStyle w:val="Contents2"/>
        <w:tabs>
          <w:tab w:val="right" w:pos="9258" w:leader="dot"/>
        </w:tabs>
        <w:rPr>
          <w:rStyle w:val="IndexLink"/>
        </w:rPr>
      </w:pPr>
      <w:hyperlink w:anchor="__RefHeading__3268_343806126">
        <w:r>
          <w:rPr>
            <w:rStyle w:val="IndexLink"/>
          </w:rPr>
          <w:t>1.2Alusdokumendid</w:t>
          <w:tab/>
          <w:t>7</w:t>
        </w:r>
      </w:hyperlink>
    </w:p>
    <w:p>
      <w:pPr>
        <w:pStyle w:val="Contents3"/>
        <w:tabs>
          <w:tab w:val="right" w:pos="9258" w:leader="dot"/>
        </w:tabs>
        <w:rPr>
          <w:rStyle w:val="IndexLink"/>
        </w:rPr>
      </w:pPr>
      <w:hyperlink w:anchor="__RefHeading__2778_663971320">
        <w:r>
          <w:rPr>
            <w:rStyle w:val="IndexLink"/>
          </w:rPr>
          <w:t>1.2.1Lähteandmed</w:t>
          <w:tab/>
          <w:t>7</w:t>
        </w:r>
      </w:hyperlink>
    </w:p>
    <w:p>
      <w:pPr>
        <w:pStyle w:val="Contents4"/>
        <w:tabs>
          <w:tab w:val="right" w:pos="9258" w:leader="dot"/>
        </w:tabs>
        <w:rPr>
          <w:rStyle w:val="IndexLink"/>
        </w:rPr>
      </w:pPr>
      <w:hyperlink w:anchor="__RefHeading__2780_663971320">
        <w:r>
          <w:rPr>
            <w:rStyle w:val="IndexLink"/>
          </w:rPr>
          <w:t>1.2.1.1Tellija lähteülesanne</w:t>
          <w:tab/>
          <w:t>7</w:t>
        </w:r>
      </w:hyperlink>
    </w:p>
    <w:p>
      <w:pPr>
        <w:pStyle w:val="Contents4"/>
        <w:tabs>
          <w:tab w:val="right" w:pos="9258" w:leader="dot"/>
        </w:tabs>
        <w:rPr>
          <w:rStyle w:val="IndexLink"/>
        </w:rPr>
      </w:pPr>
      <w:hyperlink w:anchor="__RefHeading__2782_663971320">
        <w:r>
          <w:rPr>
            <w:rStyle w:val="IndexLink"/>
          </w:rPr>
          <w:t>1.2.1.2Eskiis või olemasolevad ehitusprojektid</w:t>
          <w:tab/>
          <w:t>7</w:t>
        </w:r>
      </w:hyperlink>
    </w:p>
    <w:p>
      <w:pPr>
        <w:pStyle w:val="Contents4"/>
        <w:tabs>
          <w:tab w:val="right" w:pos="9258" w:leader="dot"/>
        </w:tabs>
        <w:rPr>
          <w:rStyle w:val="IndexLink"/>
        </w:rPr>
      </w:pPr>
      <w:hyperlink w:anchor="__RefHeading__2784_663971320">
        <w:r>
          <w:rPr>
            <w:rStyle w:val="IndexLink"/>
          </w:rPr>
          <w:t>1.2.1.3Detailplaneering ja projekteerimistingimused</w:t>
          <w:tab/>
          <w:t>8</w:t>
        </w:r>
      </w:hyperlink>
    </w:p>
    <w:p>
      <w:pPr>
        <w:pStyle w:val="Contents4"/>
        <w:tabs>
          <w:tab w:val="right" w:pos="9258" w:leader="dot"/>
        </w:tabs>
        <w:rPr>
          <w:rStyle w:val="IndexLink"/>
        </w:rPr>
      </w:pPr>
      <w:hyperlink w:anchor="__RefHeading__2786_663971320">
        <w:r>
          <w:rPr>
            <w:rStyle w:val="IndexLink"/>
          </w:rPr>
          <w:t>1.2.1.4Tehnovõrkude valdajate tehnilised tingimused</w:t>
          <w:tab/>
          <w:t>8</w:t>
        </w:r>
      </w:hyperlink>
    </w:p>
    <w:p>
      <w:pPr>
        <w:pStyle w:val="Contents4"/>
        <w:tabs>
          <w:tab w:val="right" w:pos="9258" w:leader="dot"/>
        </w:tabs>
        <w:rPr>
          <w:rStyle w:val="IndexLink"/>
        </w:rPr>
      </w:pPr>
      <w:hyperlink w:anchor="__RefHeading__2788_663971320">
        <w:r>
          <w:rPr>
            <w:rStyle w:val="IndexLink"/>
          </w:rPr>
          <w:t>1.2.1.5Tehnoloogia lähteülesanne</w:t>
          <w:tab/>
          <w:t>8</w:t>
        </w:r>
      </w:hyperlink>
    </w:p>
    <w:p>
      <w:pPr>
        <w:pStyle w:val="Contents4"/>
        <w:tabs>
          <w:tab w:val="right" w:pos="9258" w:leader="dot"/>
        </w:tabs>
        <w:rPr>
          <w:rStyle w:val="IndexLink"/>
        </w:rPr>
      </w:pPr>
      <w:hyperlink w:anchor="__RefHeading__2790_663971320">
        <w:r>
          <w:rPr>
            <w:rStyle w:val="IndexLink"/>
          </w:rPr>
          <w:t>1.2.1.6Muud eritingimused</w:t>
          <w:tab/>
          <w:t>8</w:t>
        </w:r>
      </w:hyperlink>
    </w:p>
    <w:p>
      <w:pPr>
        <w:pStyle w:val="Contents3"/>
        <w:tabs>
          <w:tab w:val="right" w:pos="9258" w:leader="dot"/>
        </w:tabs>
        <w:rPr>
          <w:rStyle w:val="IndexLink"/>
        </w:rPr>
      </w:pPr>
      <w:hyperlink w:anchor="__RefHeading__2792_663971320">
        <w:r>
          <w:rPr>
            <w:rStyle w:val="IndexLink"/>
          </w:rPr>
          <w:t>1.2.2Ehitusuuringud</w:t>
          <w:tab/>
          <w:t>8</w:t>
        </w:r>
      </w:hyperlink>
    </w:p>
    <w:p>
      <w:pPr>
        <w:pStyle w:val="Contents3"/>
        <w:tabs>
          <w:tab w:val="right" w:pos="9258" w:leader="dot"/>
        </w:tabs>
        <w:rPr>
          <w:rStyle w:val="IndexLink"/>
        </w:rPr>
      </w:pPr>
      <w:hyperlink w:anchor="__RefHeading__2794_663971320">
        <w:r>
          <w:rPr>
            <w:rStyle w:val="IndexLink"/>
          </w:rPr>
          <w:t>1.2.3Normdokumendid</w:t>
          <w:tab/>
          <w:t>8</w:t>
        </w:r>
      </w:hyperlink>
    </w:p>
    <w:p>
      <w:pPr>
        <w:pStyle w:val="Contents1"/>
        <w:tabs>
          <w:tab w:val="right" w:pos="9258" w:leader="dot"/>
        </w:tabs>
        <w:rPr>
          <w:rStyle w:val="IndexLink"/>
        </w:rPr>
      </w:pPr>
      <w:hyperlink w:anchor="__RefHeading__3270_343806126">
        <w:r>
          <w:rPr>
            <w:rStyle w:val="IndexLink"/>
          </w:rPr>
          <w:t>2ASENDIPLAAN</w:t>
          <w:tab/>
          <w:t>9</w:t>
        </w:r>
      </w:hyperlink>
    </w:p>
    <w:p>
      <w:pPr>
        <w:pStyle w:val="Contents2"/>
        <w:tabs>
          <w:tab w:val="right" w:pos="9258" w:leader="dot"/>
        </w:tabs>
        <w:rPr>
          <w:rStyle w:val="IndexLink"/>
        </w:rPr>
      </w:pPr>
      <w:hyperlink w:anchor="__RefHeading__3272_343806126">
        <w:r>
          <w:rPr>
            <w:rStyle w:val="IndexLink"/>
          </w:rPr>
          <w:t>2.1Üldandmed</w:t>
          <w:tab/>
          <w:t>9</w:t>
        </w:r>
      </w:hyperlink>
    </w:p>
    <w:p>
      <w:pPr>
        <w:pStyle w:val="Contents3"/>
        <w:tabs>
          <w:tab w:val="right" w:pos="9258" w:leader="dot"/>
        </w:tabs>
        <w:rPr>
          <w:rStyle w:val="IndexLink"/>
        </w:rPr>
      </w:pPr>
      <w:hyperlink w:anchor="__RefHeading__2796_663971320">
        <w:r>
          <w:rPr>
            <w:rStyle w:val="IndexLink"/>
          </w:rPr>
          <w:t>2.1.1Projekteerimistöö piiritlus</w:t>
          <w:tab/>
          <w:t>9</w:t>
        </w:r>
      </w:hyperlink>
    </w:p>
    <w:p>
      <w:pPr>
        <w:pStyle w:val="Contents3"/>
        <w:tabs>
          <w:tab w:val="right" w:pos="9258" w:leader="dot"/>
        </w:tabs>
        <w:rPr>
          <w:rStyle w:val="IndexLink"/>
        </w:rPr>
      </w:pPr>
      <w:hyperlink w:anchor="__RefHeading__2798_663971320">
        <w:r>
          <w:rPr>
            <w:rStyle w:val="IndexLink"/>
          </w:rPr>
          <w:t>2.1.2Alusdokumendid</w:t>
          <w:tab/>
          <w:t>9</w:t>
        </w:r>
      </w:hyperlink>
    </w:p>
    <w:p>
      <w:pPr>
        <w:pStyle w:val="Contents4"/>
        <w:tabs>
          <w:tab w:val="right" w:pos="9258" w:leader="dot"/>
        </w:tabs>
        <w:rPr>
          <w:rStyle w:val="IndexLink"/>
        </w:rPr>
      </w:pPr>
      <w:hyperlink w:anchor="__RefHeading__2800_663971320">
        <w:r>
          <w:rPr>
            <w:rStyle w:val="IndexLink"/>
          </w:rPr>
          <w:t>2.1.2.1Lähteandmed</w:t>
          <w:tab/>
          <w:t>9</w:t>
        </w:r>
      </w:hyperlink>
    </w:p>
    <w:p>
      <w:pPr>
        <w:pStyle w:val="Contents4"/>
        <w:tabs>
          <w:tab w:val="right" w:pos="9258" w:leader="dot"/>
        </w:tabs>
        <w:rPr>
          <w:rStyle w:val="IndexLink"/>
        </w:rPr>
      </w:pPr>
      <w:hyperlink w:anchor="__RefHeading__2802_663971320">
        <w:r>
          <w:rPr>
            <w:rStyle w:val="IndexLink"/>
          </w:rPr>
          <w:t>2.1.2.2Uuringud, mõõtmised ja prognoosid</w:t>
          <w:tab/>
          <w:t>9</w:t>
        </w:r>
      </w:hyperlink>
    </w:p>
    <w:p>
      <w:pPr>
        <w:pStyle w:val="Contents4"/>
        <w:tabs>
          <w:tab w:val="right" w:pos="9258" w:leader="dot"/>
        </w:tabs>
        <w:rPr>
          <w:rStyle w:val="IndexLink"/>
        </w:rPr>
      </w:pPr>
      <w:hyperlink w:anchor="__RefHeading__2804_663971320">
        <w:r>
          <w:rPr>
            <w:rStyle w:val="IndexLink"/>
          </w:rPr>
          <w:t>2.1.2.3Normdokumendid</w:t>
          <w:tab/>
          <w:t>9</w:t>
        </w:r>
      </w:hyperlink>
    </w:p>
    <w:p>
      <w:pPr>
        <w:pStyle w:val="Contents2"/>
        <w:tabs>
          <w:tab w:val="right" w:pos="9258" w:leader="dot"/>
        </w:tabs>
        <w:rPr>
          <w:rStyle w:val="IndexLink"/>
        </w:rPr>
      </w:pPr>
      <w:hyperlink w:anchor="__RefHeading__3274_343806126">
        <w:r>
          <w:rPr>
            <w:rStyle w:val="IndexLink"/>
          </w:rPr>
          <w:t>2.2Olemasolev</w:t>
          <w:tab/>
          <w:t>10</w:t>
        </w:r>
      </w:hyperlink>
    </w:p>
    <w:p>
      <w:pPr>
        <w:pStyle w:val="Contents3"/>
        <w:tabs>
          <w:tab w:val="right" w:pos="9258" w:leader="dot"/>
        </w:tabs>
        <w:rPr>
          <w:rStyle w:val="IndexLink"/>
        </w:rPr>
      </w:pPr>
      <w:hyperlink w:anchor="__RefHeading__2806_663971320">
        <w:r>
          <w:rPr>
            <w:rStyle w:val="IndexLink"/>
          </w:rPr>
          <w:t>2.2.1Paiknemine</w:t>
          <w:tab/>
          <w:t>10</w:t>
        </w:r>
      </w:hyperlink>
    </w:p>
    <w:p>
      <w:pPr>
        <w:pStyle w:val="Contents3"/>
        <w:tabs>
          <w:tab w:val="right" w:pos="9258" w:leader="dot"/>
        </w:tabs>
        <w:rPr>
          <w:rStyle w:val="IndexLink"/>
        </w:rPr>
      </w:pPr>
      <w:hyperlink w:anchor="__RefHeading__2808_663971320">
        <w:r>
          <w:rPr>
            <w:rStyle w:val="IndexLink"/>
          </w:rPr>
          <w:t>2.2.2Olemasolevad hooned ja rajatised</w:t>
          <w:tab/>
          <w:t>10</w:t>
        </w:r>
      </w:hyperlink>
    </w:p>
    <w:p>
      <w:pPr>
        <w:pStyle w:val="Contents3"/>
        <w:tabs>
          <w:tab w:val="right" w:pos="9258" w:leader="dot"/>
        </w:tabs>
        <w:rPr>
          <w:rStyle w:val="IndexLink"/>
        </w:rPr>
      </w:pPr>
      <w:hyperlink w:anchor="__RefHeading__2810_663971320">
        <w:r>
          <w:rPr>
            <w:rStyle w:val="IndexLink"/>
          </w:rPr>
          <w:t>2.2.3Olemasolev reljeef</w:t>
          <w:tab/>
          <w:t>10</w:t>
        </w:r>
      </w:hyperlink>
    </w:p>
    <w:p>
      <w:pPr>
        <w:pStyle w:val="Contents3"/>
        <w:tabs>
          <w:tab w:val="right" w:pos="9258" w:leader="dot"/>
        </w:tabs>
        <w:rPr>
          <w:rStyle w:val="IndexLink"/>
        </w:rPr>
      </w:pPr>
      <w:hyperlink w:anchor="__RefHeading__2812_663971320">
        <w:r>
          <w:rPr>
            <w:rStyle w:val="IndexLink"/>
          </w:rPr>
          <w:t>2.2.4Olemasolev kõrghaljastus</w:t>
          <w:tab/>
          <w:t>10</w:t>
        </w:r>
      </w:hyperlink>
    </w:p>
    <w:p>
      <w:pPr>
        <w:pStyle w:val="Contents3"/>
        <w:tabs>
          <w:tab w:val="right" w:pos="9258" w:leader="dot"/>
        </w:tabs>
        <w:rPr>
          <w:rStyle w:val="IndexLink"/>
        </w:rPr>
      </w:pPr>
      <w:hyperlink w:anchor="__RefHeading__2814_663971320">
        <w:r>
          <w:rPr>
            <w:rStyle w:val="IndexLink"/>
          </w:rPr>
          <w:t>2.2.5Olemasolevad tänavad, juurdesõiduteed ja kõnniteed</w:t>
          <w:tab/>
          <w:t>10</w:t>
        </w:r>
      </w:hyperlink>
    </w:p>
    <w:p>
      <w:pPr>
        <w:pStyle w:val="Contents3"/>
        <w:tabs>
          <w:tab w:val="right" w:pos="9258" w:leader="dot"/>
        </w:tabs>
        <w:rPr>
          <w:rStyle w:val="IndexLink"/>
        </w:rPr>
      </w:pPr>
      <w:hyperlink w:anchor="__RefHeading__2816_663971320">
        <w:r>
          <w:rPr>
            <w:rStyle w:val="IndexLink"/>
          </w:rPr>
          <w:t>2.2.6Kaitsealused objektid ja kinnismälestised</w:t>
          <w:tab/>
          <w:t>10</w:t>
        </w:r>
      </w:hyperlink>
    </w:p>
    <w:p>
      <w:pPr>
        <w:pStyle w:val="Contents2"/>
        <w:tabs>
          <w:tab w:val="right" w:pos="9258" w:leader="dot"/>
        </w:tabs>
        <w:rPr>
          <w:rStyle w:val="IndexLink"/>
        </w:rPr>
      </w:pPr>
      <w:hyperlink w:anchor="__RefHeading__3276_343806126">
        <w:r>
          <w:rPr>
            <w:rStyle w:val="IndexLink"/>
          </w:rPr>
          <w:t>2.3Asendiplaani lahendus</w:t>
          <w:tab/>
          <w:t>10</w:t>
        </w:r>
      </w:hyperlink>
    </w:p>
    <w:p>
      <w:pPr>
        <w:pStyle w:val="Contents2"/>
        <w:tabs>
          <w:tab w:val="right" w:pos="9258" w:leader="dot"/>
        </w:tabs>
        <w:rPr>
          <w:rStyle w:val="IndexLink"/>
        </w:rPr>
      </w:pPr>
      <w:hyperlink w:anchor="__RefHeading__3278_343806126">
        <w:r>
          <w:rPr>
            <w:rStyle w:val="IndexLink"/>
          </w:rPr>
          <w:t>2.4Teed ja plastid</w:t>
          <w:tab/>
          <w:t>10</w:t>
        </w:r>
      </w:hyperlink>
    </w:p>
    <w:p>
      <w:pPr>
        <w:pStyle w:val="Contents2"/>
        <w:tabs>
          <w:tab w:val="right" w:pos="9258" w:leader="dot"/>
        </w:tabs>
        <w:rPr>
          <w:rStyle w:val="IndexLink"/>
        </w:rPr>
      </w:pPr>
      <w:hyperlink w:anchor="__RefHeading__3280_343806126">
        <w:r>
          <w:rPr>
            <w:rStyle w:val="IndexLink"/>
          </w:rPr>
          <w:t>2.5Haljastus ja heakorrastus</w:t>
          <w:tab/>
          <w:t>11</w:t>
        </w:r>
      </w:hyperlink>
    </w:p>
    <w:p>
      <w:pPr>
        <w:pStyle w:val="Contents3"/>
        <w:tabs>
          <w:tab w:val="right" w:pos="9258" w:leader="dot"/>
        </w:tabs>
        <w:rPr>
          <w:rStyle w:val="IndexLink"/>
        </w:rPr>
      </w:pPr>
      <w:hyperlink w:anchor="__RefHeading__2818_663971320">
        <w:r>
          <w:rPr>
            <w:rStyle w:val="IndexLink"/>
          </w:rPr>
          <w:t>2.5.1Jäätmekäitlus</w:t>
          <w:tab/>
          <w:t>11</w:t>
        </w:r>
      </w:hyperlink>
    </w:p>
    <w:p>
      <w:pPr>
        <w:pStyle w:val="Contents2"/>
        <w:tabs>
          <w:tab w:val="right" w:pos="9258" w:leader="dot"/>
        </w:tabs>
        <w:rPr>
          <w:rStyle w:val="IndexLink"/>
        </w:rPr>
      </w:pPr>
      <w:hyperlink w:anchor="__RefHeading__3282_343806126">
        <w:r>
          <w:rPr>
            <w:rStyle w:val="IndexLink"/>
          </w:rPr>
          <w:t>2.6Maa-ala tehnilised andmed</w:t>
          <w:tab/>
          <w:t>11</w:t>
        </w:r>
      </w:hyperlink>
    </w:p>
    <w:p>
      <w:pPr>
        <w:pStyle w:val="Contents1"/>
        <w:tabs>
          <w:tab w:val="right" w:pos="9258" w:leader="dot"/>
        </w:tabs>
        <w:rPr>
          <w:rStyle w:val="IndexLink"/>
        </w:rPr>
      </w:pPr>
      <w:hyperlink w:anchor="__RefHeading__3284_343806126">
        <w:r>
          <w:rPr>
            <w:rStyle w:val="IndexLink"/>
          </w:rPr>
          <w:t>3ARHITEKTUUR</w:t>
          <w:tab/>
          <w:t>11</w:t>
        </w:r>
      </w:hyperlink>
    </w:p>
    <w:p>
      <w:pPr>
        <w:pStyle w:val="Contents2"/>
        <w:tabs>
          <w:tab w:val="right" w:pos="9258" w:leader="dot"/>
        </w:tabs>
        <w:rPr>
          <w:rStyle w:val="IndexLink"/>
        </w:rPr>
      </w:pPr>
      <w:hyperlink w:anchor="__RefHeading__3286_343806126">
        <w:r>
          <w:rPr>
            <w:rStyle w:val="IndexLink"/>
          </w:rPr>
          <w:t>3.1Üldandmed</w:t>
          <w:tab/>
          <w:t>11</w:t>
        </w:r>
      </w:hyperlink>
    </w:p>
    <w:p>
      <w:pPr>
        <w:pStyle w:val="Contents3"/>
        <w:tabs>
          <w:tab w:val="right" w:pos="9258" w:leader="dot"/>
        </w:tabs>
        <w:rPr>
          <w:rStyle w:val="IndexLink"/>
        </w:rPr>
      </w:pPr>
      <w:hyperlink w:anchor="__RefHeading__2820_663971320">
        <w:r>
          <w:rPr>
            <w:rStyle w:val="IndexLink"/>
          </w:rPr>
          <w:t>3.1.1Projekteerimistöö piiritlus</w:t>
          <w:tab/>
          <w:t>11</w:t>
        </w:r>
      </w:hyperlink>
    </w:p>
    <w:p>
      <w:pPr>
        <w:pStyle w:val="Contents3"/>
        <w:tabs>
          <w:tab w:val="right" w:pos="9258" w:leader="dot"/>
        </w:tabs>
        <w:rPr>
          <w:rStyle w:val="IndexLink"/>
        </w:rPr>
      </w:pPr>
      <w:hyperlink w:anchor="__RefHeading__2822_663971320">
        <w:r>
          <w:rPr>
            <w:rStyle w:val="IndexLink"/>
          </w:rPr>
          <w:t>3.1.2Alusdokumendid</w:t>
          <w:tab/>
          <w:t>12</w:t>
        </w:r>
      </w:hyperlink>
    </w:p>
    <w:p>
      <w:pPr>
        <w:pStyle w:val="Contents4"/>
        <w:tabs>
          <w:tab w:val="right" w:pos="9258" w:leader="dot"/>
        </w:tabs>
        <w:rPr>
          <w:rStyle w:val="IndexLink"/>
        </w:rPr>
      </w:pPr>
      <w:hyperlink w:anchor="__RefHeading__2824_663971320">
        <w:r>
          <w:rPr>
            <w:rStyle w:val="IndexLink"/>
          </w:rPr>
          <w:t>3.1.2.1Lähteandmed</w:t>
          <w:tab/>
          <w:t>12</w:t>
        </w:r>
      </w:hyperlink>
    </w:p>
    <w:p>
      <w:pPr>
        <w:pStyle w:val="Contents4"/>
        <w:tabs>
          <w:tab w:val="right" w:pos="9258" w:leader="dot"/>
        </w:tabs>
        <w:rPr>
          <w:rStyle w:val="IndexLink"/>
        </w:rPr>
      </w:pPr>
      <w:hyperlink w:anchor="__RefHeading__2826_663971320">
        <w:r>
          <w:rPr>
            <w:rStyle w:val="IndexLink"/>
          </w:rPr>
          <w:t>3.1.2.2Uuringud, mõõtmised ja prognoosid</w:t>
          <w:tab/>
          <w:t>12</w:t>
        </w:r>
      </w:hyperlink>
    </w:p>
    <w:p>
      <w:pPr>
        <w:pStyle w:val="Contents3"/>
        <w:tabs>
          <w:tab w:val="right" w:pos="9258" w:leader="dot"/>
        </w:tabs>
        <w:rPr>
          <w:rStyle w:val="IndexLink"/>
        </w:rPr>
      </w:pPr>
      <w:hyperlink w:anchor="__RefHeading__2828_663971320">
        <w:r>
          <w:rPr>
            <w:rStyle w:val="IndexLink"/>
          </w:rPr>
          <w:t>3.1.3Normdokumendid</w:t>
          <w:tab/>
          <w:t>12</w:t>
        </w:r>
      </w:hyperlink>
    </w:p>
    <w:p>
      <w:pPr>
        <w:pStyle w:val="Contents2"/>
        <w:tabs>
          <w:tab w:val="right" w:pos="9258" w:leader="dot"/>
        </w:tabs>
        <w:rPr>
          <w:rStyle w:val="IndexLink"/>
        </w:rPr>
      </w:pPr>
      <w:hyperlink w:anchor="__RefHeading__3288_343806126">
        <w:r>
          <w:rPr>
            <w:rStyle w:val="IndexLink"/>
          </w:rPr>
          <w:t>3.2Olemasolev</w:t>
          <w:tab/>
          <w:t>13</w:t>
        </w:r>
      </w:hyperlink>
    </w:p>
    <w:p>
      <w:pPr>
        <w:pStyle w:val="Contents2"/>
        <w:tabs>
          <w:tab w:val="right" w:pos="9258" w:leader="dot"/>
        </w:tabs>
        <w:rPr>
          <w:rStyle w:val="IndexLink"/>
        </w:rPr>
      </w:pPr>
      <w:hyperlink w:anchor="__RefHeading__3290_343806126">
        <w:r>
          <w:rPr>
            <w:rStyle w:val="IndexLink"/>
          </w:rPr>
          <w:t>3.3Arhitektuuri üldlahendus</w:t>
          <w:tab/>
          <w:t>13</w:t>
        </w:r>
      </w:hyperlink>
    </w:p>
    <w:p>
      <w:pPr>
        <w:pStyle w:val="Contents3"/>
        <w:tabs>
          <w:tab w:val="right" w:pos="9258" w:leader="dot"/>
        </w:tabs>
        <w:rPr>
          <w:rStyle w:val="IndexLink"/>
        </w:rPr>
      </w:pPr>
      <w:hyperlink w:anchor="__RefHeading__2830_663971320">
        <w:r>
          <w:rPr>
            <w:rStyle w:val="IndexLink"/>
          </w:rPr>
          <w:t>3.3.1Hoone paiknemine, planeeringu piirangud</w:t>
          <w:tab/>
          <w:t>13</w:t>
        </w:r>
      </w:hyperlink>
    </w:p>
    <w:p>
      <w:pPr>
        <w:pStyle w:val="Contents3"/>
        <w:tabs>
          <w:tab w:val="right" w:pos="9258" w:leader="dot"/>
        </w:tabs>
        <w:rPr>
          <w:rStyle w:val="IndexLink"/>
        </w:rPr>
      </w:pPr>
      <w:hyperlink w:anchor="__RefHeading__2832_663971320">
        <w:r>
          <w:rPr>
            <w:rStyle w:val="IndexLink"/>
          </w:rPr>
          <w:t>3.3.2Hoone ehitusetapid ja laiendamise võimalused</w:t>
          <w:tab/>
          <w:t>13</w:t>
        </w:r>
      </w:hyperlink>
    </w:p>
    <w:p>
      <w:pPr>
        <w:pStyle w:val="Contents3"/>
        <w:tabs>
          <w:tab w:val="right" w:pos="9258" w:leader="dot"/>
        </w:tabs>
        <w:rPr>
          <w:rStyle w:val="IndexLink"/>
        </w:rPr>
      </w:pPr>
      <w:hyperlink w:anchor="__RefHeading__2834_663971320">
        <w:r>
          <w:rPr>
            <w:rStyle w:val="IndexLink"/>
          </w:rPr>
          <w:t>3.3.3Hoone arhitektuuri üldkontseptsioon</w:t>
          <w:tab/>
          <w:t>13</w:t>
        </w:r>
      </w:hyperlink>
    </w:p>
    <w:p>
      <w:pPr>
        <w:pStyle w:val="Contents3"/>
        <w:tabs>
          <w:tab w:val="right" w:pos="9258" w:leader="dot"/>
        </w:tabs>
        <w:rPr>
          <w:rStyle w:val="IndexLink"/>
        </w:rPr>
      </w:pPr>
      <w:hyperlink w:anchor="__RefHeading__2836_663971320">
        <w:r>
          <w:rPr>
            <w:rStyle w:val="IndexLink"/>
          </w:rPr>
          <w:t>3.3.4Energiatõhusus ja sisekliima</w:t>
          <w:tab/>
          <w:t>13</w:t>
        </w:r>
      </w:hyperlink>
    </w:p>
    <w:p>
      <w:pPr>
        <w:pStyle w:val="Contents3"/>
        <w:tabs>
          <w:tab w:val="right" w:pos="9258" w:leader="dot"/>
        </w:tabs>
        <w:rPr>
          <w:rStyle w:val="IndexLink"/>
        </w:rPr>
      </w:pPr>
      <w:hyperlink w:anchor="__RefHeading__2838_663971320">
        <w:r>
          <w:rPr>
            <w:rStyle w:val="IndexLink"/>
          </w:rPr>
          <w:t>3.3.5Hoone ruumid</w:t>
          <w:tab/>
          <w:t>14</w:t>
        </w:r>
      </w:hyperlink>
    </w:p>
    <w:p>
      <w:pPr>
        <w:pStyle w:val="Contents2"/>
        <w:tabs>
          <w:tab w:val="right" w:pos="9258" w:leader="dot"/>
        </w:tabs>
        <w:rPr>
          <w:rStyle w:val="IndexLink"/>
        </w:rPr>
      </w:pPr>
      <w:hyperlink w:anchor="__RefHeading__3292_343806126">
        <w:r>
          <w:rPr>
            <w:rStyle w:val="IndexLink"/>
          </w:rPr>
          <w:t>3.4Hoone konstruktsioonid ja pinnakatted</w:t>
          <w:tab/>
          <w:t>14</w:t>
        </w:r>
      </w:hyperlink>
    </w:p>
    <w:p>
      <w:pPr>
        <w:pStyle w:val="Contents3"/>
        <w:tabs>
          <w:tab w:val="right" w:pos="9258" w:leader="dot"/>
        </w:tabs>
        <w:rPr>
          <w:rStyle w:val="IndexLink"/>
        </w:rPr>
      </w:pPr>
      <w:hyperlink w:anchor="__RefHeading__2840_663971320">
        <w:r>
          <w:rPr>
            <w:rStyle w:val="IndexLink"/>
          </w:rPr>
          <w:t>3.4.1Lammutustööd</w:t>
          <w:tab/>
          <w:t>14</w:t>
        </w:r>
      </w:hyperlink>
    </w:p>
    <w:p>
      <w:pPr>
        <w:pStyle w:val="Contents3"/>
        <w:tabs>
          <w:tab w:val="right" w:pos="9258" w:leader="dot"/>
        </w:tabs>
        <w:rPr>
          <w:rStyle w:val="IndexLink"/>
        </w:rPr>
      </w:pPr>
      <w:hyperlink w:anchor="__RefHeading__2842_663971320">
        <w:r>
          <w:rPr>
            <w:rStyle w:val="IndexLink"/>
          </w:rPr>
          <w:t>3.4.2Vundament</w:t>
          <w:tab/>
          <w:t>14</w:t>
        </w:r>
      </w:hyperlink>
    </w:p>
    <w:p>
      <w:pPr>
        <w:pStyle w:val="Contents3"/>
        <w:tabs>
          <w:tab w:val="right" w:pos="9258" w:leader="dot"/>
        </w:tabs>
        <w:rPr>
          <w:rStyle w:val="IndexLink"/>
        </w:rPr>
      </w:pPr>
      <w:hyperlink w:anchor="__RefHeading__2844_663971320">
        <w:r>
          <w:rPr>
            <w:rStyle w:val="IndexLink"/>
          </w:rPr>
          <w:t>3.4.3Põrand pinnasel</w:t>
          <w:tab/>
          <w:t>15</w:t>
        </w:r>
      </w:hyperlink>
    </w:p>
    <w:p>
      <w:pPr>
        <w:pStyle w:val="Contents3"/>
        <w:tabs>
          <w:tab w:val="right" w:pos="9258" w:leader="dot"/>
        </w:tabs>
        <w:rPr>
          <w:rStyle w:val="IndexLink"/>
        </w:rPr>
      </w:pPr>
      <w:hyperlink w:anchor="__RefHeading__2846_663971320">
        <w:r>
          <w:rPr>
            <w:rStyle w:val="IndexLink"/>
          </w:rPr>
          <w:t>3.4.4Vertikaalsed ja horisontaalsed kandekonstruktsioonid</w:t>
          <w:tab/>
          <w:t>15</w:t>
        </w:r>
      </w:hyperlink>
    </w:p>
    <w:p>
      <w:pPr>
        <w:pStyle w:val="Contents3"/>
        <w:tabs>
          <w:tab w:val="right" w:pos="9258" w:leader="dot"/>
        </w:tabs>
        <w:rPr>
          <w:rStyle w:val="IndexLink"/>
        </w:rPr>
      </w:pPr>
      <w:hyperlink w:anchor="__RefHeading__2848_663971320">
        <w:r>
          <w:rPr>
            <w:rStyle w:val="IndexLink"/>
          </w:rPr>
          <w:t>3.4.5Trepid</w:t>
          <w:tab/>
          <w:t>15</w:t>
        </w:r>
      </w:hyperlink>
    </w:p>
    <w:p>
      <w:pPr>
        <w:pStyle w:val="Contents3"/>
        <w:tabs>
          <w:tab w:val="right" w:pos="9258" w:leader="dot"/>
        </w:tabs>
        <w:rPr>
          <w:rStyle w:val="IndexLink"/>
        </w:rPr>
      </w:pPr>
      <w:hyperlink w:anchor="__RefHeading__2850_663971320">
        <w:r>
          <w:rPr>
            <w:rStyle w:val="IndexLink"/>
          </w:rPr>
          <w:t>3.4.6Vahelaed</w:t>
          <w:tab/>
          <w:t>15</w:t>
        </w:r>
      </w:hyperlink>
    </w:p>
    <w:p>
      <w:pPr>
        <w:pStyle w:val="Contents3"/>
        <w:tabs>
          <w:tab w:val="right" w:pos="9258" w:leader="dot"/>
        </w:tabs>
        <w:rPr>
          <w:rStyle w:val="IndexLink"/>
        </w:rPr>
      </w:pPr>
      <w:hyperlink w:anchor="__RefHeading__2852_663971320">
        <w:r>
          <w:rPr>
            <w:rStyle w:val="IndexLink"/>
          </w:rPr>
          <w:t>3.4.7Katus, katuslagi</w:t>
          <w:tab/>
          <w:t>16</w:t>
        </w:r>
      </w:hyperlink>
    </w:p>
    <w:p>
      <w:pPr>
        <w:pStyle w:val="Contents3"/>
        <w:tabs>
          <w:tab w:val="right" w:pos="9258" w:leader="dot"/>
        </w:tabs>
        <w:rPr>
          <w:rStyle w:val="IndexLink"/>
        </w:rPr>
      </w:pPr>
      <w:hyperlink w:anchor="__RefHeading__2854_663971320">
        <w:r>
          <w:rPr>
            <w:rStyle w:val="IndexLink"/>
          </w:rPr>
          <w:t>3.4.8Välisseinad</w:t>
          <w:tab/>
          <w:t>17</w:t>
        </w:r>
      </w:hyperlink>
    </w:p>
    <w:p>
      <w:pPr>
        <w:pStyle w:val="Contents3"/>
        <w:tabs>
          <w:tab w:val="right" w:pos="9258" w:leader="dot"/>
        </w:tabs>
        <w:rPr>
          <w:rStyle w:val="IndexLink"/>
        </w:rPr>
      </w:pPr>
      <w:hyperlink w:anchor="__RefHeading__2856_663971320">
        <w:r>
          <w:rPr>
            <w:rStyle w:val="IndexLink"/>
          </w:rPr>
          <w:t>3.4.9Siseseinad</w:t>
          <w:tab/>
          <w:t>19</w:t>
        </w:r>
      </w:hyperlink>
    </w:p>
    <w:p>
      <w:pPr>
        <w:pStyle w:val="Contents3"/>
        <w:tabs>
          <w:tab w:val="right" w:pos="9258" w:leader="dot"/>
        </w:tabs>
        <w:rPr>
          <w:rStyle w:val="IndexLink"/>
        </w:rPr>
      </w:pPr>
      <w:hyperlink w:anchor="__RefHeading__2858_663971320">
        <w:r>
          <w:rPr>
            <w:rStyle w:val="IndexLink"/>
          </w:rPr>
          <w:t>3.4.10Avatäited</w:t>
          <w:tab/>
          <w:t>19</w:t>
        </w:r>
      </w:hyperlink>
    </w:p>
    <w:p>
      <w:pPr>
        <w:pStyle w:val="Contents3"/>
        <w:tabs>
          <w:tab w:val="right" w:pos="9258" w:leader="dot"/>
        </w:tabs>
        <w:rPr>
          <w:rStyle w:val="IndexLink"/>
        </w:rPr>
      </w:pPr>
      <w:hyperlink w:anchor="__RefHeading__2860_663971320">
        <w:r>
          <w:rPr>
            <w:rStyle w:val="IndexLink"/>
          </w:rPr>
          <w:t>3.4.11Varikatused, rõdud, terrassid ja teised hoone väliskonstruktsioonid</w:t>
          <w:tab/>
          <w:t>19</w:t>
        </w:r>
      </w:hyperlink>
    </w:p>
    <w:p>
      <w:pPr>
        <w:pStyle w:val="Contents2"/>
        <w:tabs>
          <w:tab w:val="right" w:pos="9258" w:leader="dot"/>
        </w:tabs>
        <w:rPr>
          <w:rStyle w:val="IndexLink"/>
        </w:rPr>
      </w:pPr>
      <w:hyperlink w:anchor="__RefHeading__3294_343806126">
        <w:r>
          <w:rPr>
            <w:rStyle w:val="IndexLink"/>
          </w:rPr>
          <w:t>3.5Liftid, tõstukid, eskalaatorid, liikurteed</w:t>
          <w:tab/>
          <w:t>20</w:t>
        </w:r>
      </w:hyperlink>
    </w:p>
    <w:p>
      <w:pPr>
        <w:pStyle w:val="Contents2"/>
        <w:tabs>
          <w:tab w:val="right" w:pos="9258" w:leader="dot"/>
        </w:tabs>
        <w:rPr>
          <w:rStyle w:val="IndexLink"/>
        </w:rPr>
      </w:pPr>
      <w:hyperlink w:anchor="__RefHeading__3296_343806126">
        <w:r>
          <w:rPr>
            <w:rStyle w:val="IndexLink"/>
          </w:rPr>
          <w:t>3.6Fassaadipesusüsteem</w:t>
          <w:tab/>
          <w:t>20</w:t>
        </w:r>
      </w:hyperlink>
    </w:p>
    <w:p>
      <w:pPr>
        <w:pStyle w:val="Contents2"/>
        <w:tabs>
          <w:tab w:val="right" w:pos="9258" w:leader="dot"/>
        </w:tabs>
        <w:rPr>
          <w:rStyle w:val="IndexLink"/>
        </w:rPr>
      </w:pPr>
      <w:hyperlink w:anchor="__RefHeading__3298_343806126">
        <w:r>
          <w:rPr>
            <w:rStyle w:val="IndexLink"/>
          </w:rPr>
          <w:t>3.7Hoone tehnilised andmed</w:t>
          <w:tab/>
          <w:t>20</w:t>
        </w:r>
      </w:hyperlink>
    </w:p>
    <w:p>
      <w:pPr>
        <w:pStyle w:val="Contents2"/>
        <w:tabs>
          <w:tab w:val="right" w:pos="9258" w:leader="dot"/>
        </w:tabs>
        <w:rPr>
          <w:rStyle w:val="IndexLink"/>
        </w:rPr>
      </w:pPr>
      <w:hyperlink w:anchor="__RefHeading__3300_343806126">
        <w:r>
          <w:rPr>
            <w:rStyle w:val="IndexLink"/>
          </w:rPr>
          <w:t>3.8Lisad</w:t>
          <w:tab/>
          <w:t>23</w:t>
        </w:r>
      </w:hyperlink>
    </w:p>
    <w:p>
      <w:pPr>
        <w:pStyle w:val="Contents3"/>
        <w:tabs>
          <w:tab w:val="right" w:pos="9258" w:leader="dot"/>
        </w:tabs>
        <w:rPr>
          <w:rStyle w:val="IndexLink"/>
        </w:rPr>
      </w:pPr>
      <w:hyperlink w:anchor="__RefHeading__2862_663971320">
        <w:r>
          <w:rPr>
            <w:rStyle w:val="IndexLink"/>
          </w:rPr>
          <w:t>3.8.1Elamu välisviimistlus</w:t>
          <w:tab/>
          <w:t>23</w:t>
        </w:r>
      </w:hyperlink>
    </w:p>
    <w:p>
      <w:pPr>
        <w:pStyle w:val="Contents1"/>
        <w:tabs>
          <w:tab w:val="right" w:pos="9258" w:leader="dot"/>
        </w:tabs>
        <w:rPr>
          <w:rStyle w:val="IndexLink"/>
        </w:rPr>
      </w:pPr>
      <w:hyperlink w:anchor="__RefHeading__3302_343806126">
        <w:r>
          <w:rPr>
            <w:rStyle w:val="IndexLink"/>
          </w:rPr>
          <w:t>4EHITUSKONSTRUKTSIOONID (TARINDID)</w:t>
          <w:tab/>
          <w:t>24</w:t>
        </w:r>
      </w:hyperlink>
    </w:p>
    <w:p>
      <w:pPr>
        <w:pStyle w:val="Contents2"/>
        <w:tabs>
          <w:tab w:val="right" w:pos="9258" w:leader="dot"/>
        </w:tabs>
        <w:rPr>
          <w:rStyle w:val="IndexLink"/>
        </w:rPr>
      </w:pPr>
      <w:hyperlink w:anchor="__RefHeading__3304_343806126">
        <w:r>
          <w:rPr>
            <w:rStyle w:val="IndexLink"/>
          </w:rPr>
          <w:t>4.1Üldandmed</w:t>
          <w:tab/>
          <w:t>24</w:t>
        </w:r>
      </w:hyperlink>
    </w:p>
    <w:p>
      <w:pPr>
        <w:pStyle w:val="Contents3"/>
        <w:tabs>
          <w:tab w:val="right" w:pos="9258" w:leader="dot"/>
        </w:tabs>
        <w:rPr>
          <w:rStyle w:val="IndexLink"/>
        </w:rPr>
      </w:pPr>
      <w:hyperlink w:anchor="__RefHeading__2864_663971320">
        <w:r>
          <w:rPr>
            <w:rStyle w:val="IndexLink"/>
          </w:rPr>
          <w:t>4.1.1Kasutatud normdokumendid</w:t>
          <w:tab/>
          <w:t>24</w:t>
        </w:r>
      </w:hyperlink>
    </w:p>
    <w:p>
      <w:pPr>
        <w:pStyle w:val="Contents2"/>
        <w:tabs>
          <w:tab w:val="right" w:pos="9258" w:leader="dot"/>
        </w:tabs>
        <w:rPr>
          <w:rStyle w:val="IndexLink"/>
        </w:rPr>
      </w:pPr>
      <w:hyperlink w:anchor="__RefHeading__3306_343806126">
        <w:r>
          <w:rPr>
            <w:rStyle w:val="IndexLink"/>
          </w:rPr>
          <w:t>4.2Normatiivsed kasuskoormused.</w:t>
          <w:tab/>
          <w:t>24</w:t>
        </w:r>
      </w:hyperlink>
    </w:p>
    <w:p>
      <w:pPr>
        <w:pStyle w:val="Contents3"/>
        <w:tabs>
          <w:tab w:val="right" w:pos="9258" w:leader="dot"/>
        </w:tabs>
        <w:rPr>
          <w:rStyle w:val="IndexLink"/>
        </w:rPr>
      </w:pPr>
      <w:hyperlink w:anchor="__RefHeading__2866_663971320">
        <w:r>
          <w:rPr>
            <w:rStyle w:val="IndexLink"/>
          </w:rPr>
          <w:t>4.2.1Kasuskoormused, kaasa arvatud hoone või selle üksikosade funktsiooni(de)st tulenevad ning hoonesse ettenähtud tehnoloogiatest ja seadmetest põhjustatud</w:t>
          <w:tab/>
          <w:t>24</w:t>
        </w:r>
      </w:hyperlink>
    </w:p>
    <w:p>
      <w:pPr>
        <w:pStyle w:val="Contents3"/>
        <w:tabs>
          <w:tab w:val="right" w:pos="9258" w:leader="dot"/>
        </w:tabs>
        <w:rPr>
          <w:rStyle w:val="IndexLink"/>
        </w:rPr>
      </w:pPr>
      <w:hyperlink w:anchor="__RefHeading__2868_663971320">
        <w:r>
          <w:rPr>
            <w:rStyle w:val="IndexLink"/>
          </w:rPr>
          <w:t>4.2.2Lumekoormus</w:t>
          <w:tab/>
          <w:t>25</w:t>
        </w:r>
      </w:hyperlink>
    </w:p>
    <w:p>
      <w:pPr>
        <w:pStyle w:val="Contents3"/>
        <w:tabs>
          <w:tab w:val="right" w:pos="9258" w:leader="dot"/>
        </w:tabs>
        <w:rPr>
          <w:rStyle w:val="IndexLink"/>
        </w:rPr>
      </w:pPr>
      <w:hyperlink w:anchor="__RefHeading__2870_663971320">
        <w:r>
          <w:rPr>
            <w:rStyle w:val="IndexLink"/>
          </w:rPr>
          <w:t>4.2.3Tuulekoormus</w:t>
          <w:tab/>
          <w:t>25</w:t>
        </w:r>
      </w:hyperlink>
    </w:p>
    <w:p>
      <w:pPr>
        <w:pStyle w:val="Contents2"/>
        <w:tabs>
          <w:tab w:val="right" w:pos="9258" w:leader="dot"/>
        </w:tabs>
        <w:rPr>
          <w:rStyle w:val="IndexLink"/>
        </w:rPr>
      </w:pPr>
      <w:hyperlink w:anchor="__RefHeading__3308_343806126">
        <w:r>
          <w:rPr>
            <w:rStyle w:val="IndexLink"/>
          </w:rPr>
          <w:t>4.3Ehitiste kande- ja jäigastavate konstruktsioonide kirjeldus, põhielementide paiknemine ja iseloomustavad näitajad.</w:t>
          <w:tab/>
          <w:t>25</w:t>
        </w:r>
      </w:hyperlink>
    </w:p>
    <w:p>
      <w:pPr>
        <w:pStyle w:val="Contents2"/>
        <w:tabs>
          <w:tab w:val="right" w:pos="9258" w:leader="dot"/>
        </w:tabs>
        <w:rPr>
          <w:rStyle w:val="IndexLink"/>
        </w:rPr>
      </w:pPr>
      <w:hyperlink w:anchor="__RefHeading__3310_343806126">
        <w:r>
          <w:rPr>
            <w:rStyle w:val="IndexLink"/>
          </w:rPr>
          <w:t>4.4Vundamendilahendus</w:t>
          <w:tab/>
          <w:t>26</w:t>
        </w:r>
      </w:hyperlink>
    </w:p>
    <w:p>
      <w:pPr>
        <w:pStyle w:val="Contents1"/>
        <w:tabs>
          <w:tab w:val="right" w:pos="9258" w:leader="dot"/>
        </w:tabs>
        <w:rPr>
          <w:rStyle w:val="IndexLink"/>
        </w:rPr>
      </w:pPr>
      <w:hyperlink w:anchor="__RefHeading__3312_343806126">
        <w:r>
          <w:rPr>
            <w:rStyle w:val="IndexLink"/>
          </w:rPr>
          <w:t>5TULEOHUTUS</w:t>
          <w:tab/>
          <w:t>26</w:t>
        </w:r>
      </w:hyperlink>
    </w:p>
    <w:p>
      <w:pPr>
        <w:pStyle w:val="Contents2"/>
        <w:tabs>
          <w:tab w:val="right" w:pos="9258" w:leader="dot"/>
        </w:tabs>
        <w:rPr>
          <w:rStyle w:val="IndexLink"/>
        </w:rPr>
      </w:pPr>
      <w:hyperlink w:anchor="__RefHeading__3314_343806126">
        <w:r>
          <w:rPr>
            <w:rStyle w:val="IndexLink"/>
          </w:rPr>
          <w:t>5.1Üldandmed</w:t>
          <w:tab/>
          <w:t>26</w:t>
        </w:r>
      </w:hyperlink>
    </w:p>
    <w:p>
      <w:pPr>
        <w:pStyle w:val="Contents3"/>
        <w:tabs>
          <w:tab w:val="right" w:pos="9258" w:leader="dot"/>
        </w:tabs>
        <w:rPr>
          <w:rStyle w:val="IndexLink"/>
        </w:rPr>
      </w:pPr>
      <w:hyperlink w:anchor="__RefHeading__2872_663971320">
        <w:r>
          <w:rPr>
            <w:rStyle w:val="IndexLink"/>
          </w:rPr>
          <w:t>5.1.1Projekteerimistöö piiritlus</w:t>
          <w:tab/>
          <w:t>26</w:t>
        </w:r>
      </w:hyperlink>
    </w:p>
    <w:p>
      <w:pPr>
        <w:pStyle w:val="Contents3"/>
        <w:tabs>
          <w:tab w:val="right" w:pos="9258" w:leader="dot"/>
        </w:tabs>
        <w:rPr>
          <w:rStyle w:val="IndexLink"/>
        </w:rPr>
      </w:pPr>
      <w:hyperlink w:anchor="__RefHeading__2874_663971320">
        <w:r>
          <w:rPr>
            <w:rStyle w:val="IndexLink"/>
          </w:rPr>
          <w:t>5.1.2Alusdokumendid</w:t>
          <w:tab/>
          <w:t>26</w:t>
        </w:r>
      </w:hyperlink>
    </w:p>
    <w:p>
      <w:pPr>
        <w:pStyle w:val="Contents4"/>
        <w:tabs>
          <w:tab w:val="right" w:pos="9258" w:leader="dot"/>
        </w:tabs>
        <w:rPr>
          <w:rStyle w:val="IndexLink"/>
        </w:rPr>
      </w:pPr>
      <w:hyperlink w:anchor="__RefHeading__2876_663971320">
        <w:r>
          <w:rPr>
            <w:rStyle w:val="IndexLink"/>
          </w:rPr>
          <w:t>5.1.2.1Lähteandmed</w:t>
          <w:tab/>
          <w:t>27</w:t>
        </w:r>
      </w:hyperlink>
    </w:p>
    <w:p>
      <w:pPr>
        <w:pStyle w:val="Contents4"/>
        <w:tabs>
          <w:tab w:val="right" w:pos="9258" w:leader="dot"/>
        </w:tabs>
        <w:rPr>
          <w:rStyle w:val="IndexLink"/>
        </w:rPr>
      </w:pPr>
      <w:hyperlink w:anchor="__RefHeading__2878_663971320">
        <w:r>
          <w:rPr>
            <w:rStyle w:val="IndexLink"/>
          </w:rPr>
          <w:t>5.1.2.2Normdokumendid</w:t>
          <w:tab/>
          <w:t>27</w:t>
        </w:r>
      </w:hyperlink>
    </w:p>
    <w:p>
      <w:pPr>
        <w:pStyle w:val="Contents2"/>
        <w:tabs>
          <w:tab w:val="right" w:pos="9258" w:leader="dot"/>
        </w:tabs>
        <w:rPr>
          <w:rStyle w:val="IndexLink"/>
        </w:rPr>
      </w:pPr>
      <w:hyperlink w:anchor="__RefHeading__3316_343806126">
        <w:r>
          <w:rPr>
            <w:rStyle w:val="IndexLink"/>
          </w:rPr>
          <w:t>5.2Olemasolev</w:t>
          <w:tab/>
          <w:t>27</w:t>
        </w:r>
      </w:hyperlink>
    </w:p>
    <w:p>
      <w:pPr>
        <w:pStyle w:val="Contents2"/>
        <w:tabs>
          <w:tab w:val="right" w:pos="9258" w:leader="dot"/>
        </w:tabs>
        <w:rPr>
          <w:rStyle w:val="IndexLink"/>
        </w:rPr>
      </w:pPr>
      <w:hyperlink w:anchor="__RefHeading__3318_343806126">
        <w:r>
          <w:rPr>
            <w:rStyle w:val="IndexLink"/>
          </w:rPr>
          <w:t>5.3Tuleohutusklass, kasutusviis ja kasutusotstarve</w:t>
          <w:tab/>
          <w:t>27</w:t>
        </w:r>
      </w:hyperlink>
    </w:p>
    <w:p>
      <w:pPr>
        <w:pStyle w:val="Contents2"/>
        <w:tabs>
          <w:tab w:val="right" w:pos="9258" w:leader="dot"/>
        </w:tabs>
        <w:rPr>
          <w:rStyle w:val="IndexLink"/>
        </w:rPr>
      </w:pPr>
      <w:hyperlink w:anchor="__RefHeading__3320_343806126">
        <w:r>
          <w:rPr>
            <w:rStyle w:val="IndexLink"/>
          </w:rPr>
          <w:t>5.4Tuleohutuse tagamise põhimõtted</w:t>
          <w:tab/>
          <w:t>28</w:t>
        </w:r>
      </w:hyperlink>
    </w:p>
    <w:p>
      <w:pPr>
        <w:pStyle w:val="Contents3"/>
        <w:tabs>
          <w:tab w:val="right" w:pos="9258" w:leader="dot"/>
        </w:tabs>
        <w:rPr>
          <w:rStyle w:val="IndexLink"/>
        </w:rPr>
      </w:pPr>
      <w:hyperlink w:anchor="__RefHeading__2880_663971320">
        <w:r>
          <w:rPr>
            <w:rStyle w:val="IndexLink"/>
          </w:rPr>
          <w:t>5.4.1Tuleohutuskujad</w:t>
          <w:tab/>
          <w:t>28</w:t>
        </w:r>
      </w:hyperlink>
    </w:p>
    <w:p>
      <w:pPr>
        <w:pStyle w:val="Contents3"/>
        <w:tabs>
          <w:tab w:val="right" w:pos="9258" w:leader="dot"/>
        </w:tabs>
        <w:rPr>
          <w:rStyle w:val="IndexLink"/>
        </w:rPr>
      </w:pPr>
      <w:hyperlink w:anchor="__RefHeading__2882_663971320">
        <w:r>
          <w:rPr>
            <w:rStyle w:val="IndexLink"/>
          </w:rPr>
          <w:t>5.4.2Kande- ja tuletõkkekonstruktsioonide tulepüsivusajad</w:t>
          <w:tab/>
          <w:t>28</w:t>
        </w:r>
      </w:hyperlink>
    </w:p>
    <w:p>
      <w:pPr>
        <w:pStyle w:val="Contents3"/>
        <w:tabs>
          <w:tab w:val="right" w:pos="9258" w:leader="dot"/>
        </w:tabs>
        <w:rPr>
          <w:rStyle w:val="IndexLink"/>
        </w:rPr>
      </w:pPr>
      <w:hyperlink w:anchor="__RefHeading__2884_663971320">
        <w:r>
          <w:rPr>
            <w:rStyle w:val="IndexLink"/>
          </w:rPr>
          <w:t>5.4.3Põlemiskoormus</w:t>
          <w:tab/>
          <w:t>28</w:t>
        </w:r>
      </w:hyperlink>
    </w:p>
    <w:p>
      <w:pPr>
        <w:pStyle w:val="Contents3"/>
        <w:tabs>
          <w:tab w:val="right" w:pos="9258" w:leader="dot"/>
        </w:tabs>
        <w:rPr>
          <w:rStyle w:val="IndexLink"/>
        </w:rPr>
      </w:pPr>
      <w:hyperlink w:anchor="__RefHeading__2886_663971320">
        <w:r>
          <w:rPr>
            <w:rStyle w:val="IndexLink"/>
          </w:rPr>
          <w:t>5.4.4Ladustamine</w:t>
          <w:tab/>
          <w:t>28</w:t>
        </w:r>
      </w:hyperlink>
    </w:p>
    <w:p>
      <w:pPr>
        <w:pStyle w:val="Contents2"/>
        <w:tabs>
          <w:tab w:val="right" w:pos="9258" w:leader="dot"/>
        </w:tabs>
        <w:rPr>
          <w:rStyle w:val="IndexLink"/>
        </w:rPr>
      </w:pPr>
      <w:hyperlink w:anchor="__RefHeading__3322_343806126">
        <w:r>
          <w:rPr>
            <w:rStyle w:val="IndexLink"/>
          </w:rPr>
          <w:t>5.5Eripärased tuleohutuspõhimõtted</w:t>
          <w:tab/>
          <w:t>28</w:t>
        </w:r>
      </w:hyperlink>
    </w:p>
    <w:p>
      <w:pPr>
        <w:pStyle w:val="Contents3"/>
        <w:tabs>
          <w:tab w:val="right" w:pos="9258" w:leader="dot"/>
        </w:tabs>
        <w:rPr>
          <w:rStyle w:val="IndexLink"/>
        </w:rPr>
      </w:pPr>
      <w:hyperlink w:anchor="__RefHeading__2888_663971320">
        <w:r>
          <w:rPr>
            <w:rStyle w:val="IndexLink"/>
          </w:rPr>
          <w:t>5.5.1Tuleohuklass ja tulekaitsetase</w:t>
          <w:tab/>
          <w:t>28</w:t>
        </w:r>
      </w:hyperlink>
    </w:p>
    <w:p>
      <w:pPr>
        <w:pStyle w:val="Contents3"/>
        <w:tabs>
          <w:tab w:val="right" w:pos="9258" w:leader="dot"/>
        </w:tabs>
        <w:rPr>
          <w:rStyle w:val="IndexLink"/>
        </w:rPr>
      </w:pPr>
      <w:hyperlink w:anchor="__RefHeading__2890_663971320">
        <w:r>
          <w:rPr>
            <w:rStyle w:val="IndexLink"/>
          </w:rPr>
          <w:t>5.5.2Muud tuleohutust mõjutavad olulised tegurid</w:t>
          <w:tab/>
          <w:t>28</w:t>
        </w:r>
      </w:hyperlink>
    </w:p>
    <w:p>
      <w:pPr>
        <w:pStyle w:val="Contents2"/>
        <w:tabs>
          <w:tab w:val="right" w:pos="9258" w:leader="dot"/>
        </w:tabs>
        <w:rPr>
          <w:rStyle w:val="IndexLink"/>
        </w:rPr>
      </w:pPr>
      <w:hyperlink w:anchor="__RefHeading__3324_343806126">
        <w:r>
          <w:rPr>
            <w:rStyle w:val="IndexLink"/>
          </w:rPr>
          <w:t>5.6Tuletõkkesektsioonid, tulepüsivus</w:t>
          <w:tab/>
          <w:t>28</w:t>
        </w:r>
      </w:hyperlink>
    </w:p>
    <w:p>
      <w:pPr>
        <w:pStyle w:val="Contents2"/>
        <w:tabs>
          <w:tab w:val="right" w:pos="9258" w:leader="dot"/>
        </w:tabs>
        <w:rPr>
          <w:rStyle w:val="IndexLink"/>
        </w:rPr>
      </w:pPr>
      <w:hyperlink w:anchor="__RefHeading__3326_343806126">
        <w:r>
          <w:rPr>
            <w:rStyle w:val="IndexLink"/>
          </w:rPr>
          <w:t>5.7Suitsutsoonid.</w:t>
          <w:tab/>
          <w:t>28</w:t>
        </w:r>
      </w:hyperlink>
    </w:p>
    <w:p>
      <w:pPr>
        <w:pStyle w:val="Contents2"/>
        <w:tabs>
          <w:tab w:val="right" w:pos="9258" w:leader="dot"/>
        </w:tabs>
        <w:rPr>
          <w:rStyle w:val="IndexLink"/>
        </w:rPr>
      </w:pPr>
      <w:hyperlink w:anchor="__RefHeading__3328_343806126">
        <w:r>
          <w:rPr>
            <w:rStyle w:val="IndexLink"/>
          </w:rPr>
          <w:t>5.8Tuletundlikkus</w:t>
          <w:tab/>
          <w:t>29</w:t>
        </w:r>
      </w:hyperlink>
    </w:p>
    <w:p>
      <w:pPr>
        <w:pStyle w:val="Contents2"/>
        <w:tabs>
          <w:tab w:val="right" w:pos="9258" w:leader="dot"/>
        </w:tabs>
        <w:rPr>
          <w:rStyle w:val="IndexLink"/>
        </w:rPr>
      </w:pPr>
      <w:hyperlink w:anchor="__RefHeading__3330_343806126">
        <w:r>
          <w:rPr>
            <w:rStyle w:val="IndexLink"/>
          </w:rPr>
          <w:t>5.9Evakuatsioonilahendus</w:t>
          <w:tab/>
          <w:t>29</w:t>
        </w:r>
      </w:hyperlink>
    </w:p>
    <w:p>
      <w:pPr>
        <w:pStyle w:val="Contents3"/>
        <w:tabs>
          <w:tab w:val="right" w:pos="9258" w:leader="dot"/>
        </w:tabs>
        <w:rPr>
          <w:rStyle w:val="IndexLink"/>
        </w:rPr>
      </w:pPr>
      <w:hyperlink w:anchor="__RefHeading__2892_663971320">
        <w:r>
          <w:rPr>
            <w:rStyle w:val="IndexLink"/>
          </w:rPr>
          <w:t>5.9.1Maksimaalne inimeste arv</w:t>
          <w:tab/>
          <w:t>29</w:t>
        </w:r>
      </w:hyperlink>
    </w:p>
    <w:p>
      <w:pPr>
        <w:pStyle w:val="Contents3"/>
        <w:tabs>
          <w:tab w:val="right" w:pos="9258" w:leader="dot"/>
        </w:tabs>
        <w:rPr>
          <w:rStyle w:val="IndexLink"/>
        </w:rPr>
      </w:pPr>
      <w:hyperlink w:anchor="__RefHeading__2894_663971320">
        <w:r>
          <w:rPr>
            <w:rStyle w:val="IndexLink"/>
          </w:rPr>
          <w:t>5.9.2Evakuatsiooniteed</w:t>
          <w:tab/>
          <w:t>29</w:t>
        </w:r>
      </w:hyperlink>
    </w:p>
    <w:p>
      <w:pPr>
        <w:pStyle w:val="Contents4"/>
        <w:tabs>
          <w:tab w:val="right" w:pos="9258" w:leader="dot"/>
        </w:tabs>
        <w:rPr>
          <w:rStyle w:val="IndexLink"/>
        </w:rPr>
      </w:pPr>
      <w:hyperlink w:anchor="__RefHeading__2896_663971320">
        <w:r>
          <w:rPr>
            <w:rStyle w:val="IndexLink"/>
          </w:rPr>
          <w:t>5.9.2.1Evakuatsiooniteede laiused ja arv</w:t>
          <w:tab/>
          <w:t>29</w:t>
        </w:r>
      </w:hyperlink>
    </w:p>
    <w:p>
      <w:pPr>
        <w:pStyle w:val="Contents3"/>
        <w:tabs>
          <w:tab w:val="right" w:pos="9258" w:leader="dot"/>
        </w:tabs>
        <w:rPr>
          <w:rStyle w:val="IndexLink"/>
        </w:rPr>
      </w:pPr>
      <w:hyperlink w:anchor="__RefHeading__2898_663971320">
        <w:r>
          <w:rPr>
            <w:rStyle w:val="IndexLink"/>
          </w:rPr>
          <w:t>5.9.3Pääsud keldrisse, pööningule ja katusele</w:t>
          <w:tab/>
          <w:t>29</w:t>
        </w:r>
      </w:hyperlink>
    </w:p>
    <w:p>
      <w:pPr>
        <w:pStyle w:val="Contents3"/>
        <w:tabs>
          <w:tab w:val="right" w:pos="9258" w:leader="dot"/>
        </w:tabs>
        <w:rPr>
          <w:rStyle w:val="IndexLink"/>
        </w:rPr>
      </w:pPr>
      <w:hyperlink w:anchor="__RefHeading__2900_663971320">
        <w:r>
          <w:rPr>
            <w:rStyle w:val="IndexLink"/>
          </w:rPr>
          <w:t>5.9.4Ohutusabinõud</w:t>
          <w:tab/>
          <w:t>29</w:t>
        </w:r>
      </w:hyperlink>
    </w:p>
    <w:p>
      <w:pPr>
        <w:pStyle w:val="Contents2"/>
        <w:tabs>
          <w:tab w:val="right" w:pos="9258" w:leader="dot"/>
        </w:tabs>
        <w:rPr>
          <w:rStyle w:val="IndexLink"/>
        </w:rPr>
      </w:pPr>
      <w:hyperlink w:anchor="__RefHeading__3332_343806126">
        <w:r>
          <w:rPr>
            <w:rStyle w:val="IndexLink"/>
          </w:rPr>
          <w:t>5.10Tuleohutuspaigaldised</w:t>
          <w:tab/>
          <w:t>29</w:t>
        </w:r>
      </w:hyperlink>
    </w:p>
    <w:p>
      <w:pPr>
        <w:pStyle w:val="Contents3"/>
        <w:tabs>
          <w:tab w:val="right" w:pos="9258" w:leader="dot"/>
        </w:tabs>
        <w:rPr>
          <w:rStyle w:val="IndexLink"/>
        </w:rPr>
      </w:pPr>
      <w:hyperlink w:anchor="__RefHeading__2902_663971320">
        <w:r>
          <w:rPr>
            <w:rStyle w:val="IndexLink"/>
          </w:rPr>
          <w:t>5.10.1Suitsueemaldamine</w:t>
          <w:tab/>
          <w:t>30</w:t>
        </w:r>
      </w:hyperlink>
    </w:p>
    <w:p>
      <w:pPr>
        <w:pStyle w:val="Contents3"/>
        <w:tabs>
          <w:tab w:val="right" w:pos="9258" w:leader="dot"/>
        </w:tabs>
        <w:rPr>
          <w:rStyle w:val="IndexLink"/>
        </w:rPr>
      </w:pPr>
      <w:hyperlink w:anchor="__RefHeading__2904_663971320">
        <w:r>
          <w:rPr>
            <w:rStyle w:val="IndexLink"/>
          </w:rPr>
          <w:t>5.10.2Tulekustutid</w:t>
          <w:tab/>
          <w:t>30</w:t>
        </w:r>
      </w:hyperlink>
    </w:p>
    <w:p>
      <w:pPr>
        <w:pStyle w:val="Contents2"/>
        <w:tabs>
          <w:tab w:val="right" w:pos="9258" w:leader="dot"/>
        </w:tabs>
        <w:rPr>
          <w:rStyle w:val="IndexLink"/>
        </w:rPr>
      </w:pPr>
      <w:hyperlink w:anchor="__RefHeading__3334_343806126">
        <w:r>
          <w:rPr>
            <w:rStyle w:val="IndexLink"/>
          </w:rPr>
          <w:t>5.11Tehnosüsteemide tuleohutus</w:t>
          <w:tab/>
          <w:t>30</w:t>
        </w:r>
      </w:hyperlink>
    </w:p>
    <w:p>
      <w:pPr>
        <w:pStyle w:val="Contents3"/>
        <w:tabs>
          <w:tab w:val="right" w:pos="9258" w:leader="dot"/>
        </w:tabs>
        <w:rPr>
          <w:rStyle w:val="IndexLink"/>
        </w:rPr>
      </w:pPr>
      <w:hyperlink w:anchor="__RefHeading__2906_663971320">
        <w:r>
          <w:rPr>
            <w:rStyle w:val="IndexLink"/>
          </w:rPr>
          <w:t>5.11.1Ventilatsiooniseadmete tuleohutus</w:t>
          <w:tab/>
          <w:t>30</w:t>
        </w:r>
      </w:hyperlink>
    </w:p>
    <w:p>
      <w:pPr>
        <w:pStyle w:val="Contents3"/>
        <w:tabs>
          <w:tab w:val="right" w:pos="9258" w:leader="dot"/>
        </w:tabs>
        <w:rPr>
          <w:rStyle w:val="IndexLink"/>
        </w:rPr>
      </w:pPr>
      <w:hyperlink w:anchor="__RefHeading__2908_663971320">
        <w:r>
          <w:rPr>
            <w:rStyle w:val="IndexLink"/>
          </w:rPr>
          <w:t>5.11.2Kütteseadmete tuleohutus</w:t>
          <w:tab/>
          <w:t>30</w:t>
        </w:r>
      </w:hyperlink>
    </w:p>
    <w:p>
      <w:pPr>
        <w:pStyle w:val="Contents2"/>
        <w:tabs>
          <w:tab w:val="right" w:pos="9258" w:leader="dot"/>
        </w:tabs>
        <w:rPr>
          <w:rStyle w:val="IndexLink"/>
        </w:rPr>
      </w:pPr>
      <w:hyperlink w:anchor="__RefHeading__3336_343806126">
        <w:r>
          <w:rPr>
            <w:rStyle w:val="IndexLink"/>
          </w:rPr>
          <w:t>5.12Muud tuleohutusabinõud ehitises</w:t>
          <w:tab/>
          <w:t>30</w:t>
        </w:r>
      </w:hyperlink>
    </w:p>
    <w:p>
      <w:pPr>
        <w:pStyle w:val="Contents2"/>
        <w:tabs>
          <w:tab w:val="right" w:pos="9258" w:leader="dot"/>
        </w:tabs>
        <w:rPr>
          <w:rStyle w:val="IndexLink"/>
        </w:rPr>
      </w:pPr>
      <w:hyperlink w:anchor="__RefHeading__3338_343806126">
        <w:r>
          <w:rPr>
            <w:rStyle w:val="IndexLink"/>
          </w:rPr>
          <w:t>5.13Päästemeeskonna juurdepääs ehitisele</w:t>
          <w:tab/>
          <w:t>30</w:t>
        </w:r>
      </w:hyperlink>
    </w:p>
    <w:p>
      <w:pPr>
        <w:pStyle w:val="Contents2"/>
        <w:tabs>
          <w:tab w:val="right" w:pos="9258" w:leader="dot"/>
        </w:tabs>
        <w:rPr>
          <w:rStyle w:val="IndexLink"/>
        </w:rPr>
      </w:pPr>
      <w:hyperlink w:anchor="__RefHeading__3340_343806126">
        <w:r>
          <w:rPr>
            <w:rStyle w:val="IndexLink"/>
          </w:rPr>
          <w:t>5.14Väline tulekustutusvesi</w:t>
          <w:tab/>
          <w:t>30</w:t>
        </w:r>
      </w:hyperlink>
    </w:p>
    <w:p>
      <w:pPr>
        <w:pStyle w:val="Contents1"/>
        <w:tabs>
          <w:tab w:val="right" w:pos="9258" w:leader="dot"/>
        </w:tabs>
        <w:rPr>
          <w:rStyle w:val="IndexLink"/>
        </w:rPr>
      </w:pPr>
      <w:hyperlink w:anchor="__RefHeading__3342_343806126">
        <w:r>
          <w:rPr>
            <w:rStyle w:val="IndexLink"/>
          </w:rPr>
          <w:t>6KÜTE, VENTILATSIOON, JAHUTUS</w:t>
          <w:tab/>
          <w:t>32</w:t>
        </w:r>
      </w:hyperlink>
    </w:p>
    <w:p>
      <w:pPr>
        <w:pStyle w:val="Contents2"/>
        <w:tabs>
          <w:tab w:val="right" w:pos="9258" w:leader="dot"/>
        </w:tabs>
        <w:rPr>
          <w:rStyle w:val="IndexLink"/>
        </w:rPr>
      </w:pPr>
      <w:hyperlink w:anchor="__RefHeading__3344_343806126">
        <w:r>
          <w:rPr>
            <w:rStyle w:val="IndexLink"/>
          </w:rPr>
          <w:t>6.1Küte</w:t>
          <w:tab/>
          <w:t>32</w:t>
        </w:r>
      </w:hyperlink>
    </w:p>
    <w:p>
      <w:pPr>
        <w:pStyle w:val="Contents2"/>
        <w:tabs>
          <w:tab w:val="right" w:pos="9258" w:leader="dot"/>
        </w:tabs>
        <w:rPr>
          <w:rStyle w:val="IndexLink"/>
        </w:rPr>
      </w:pPr>
      <w:hyperlink w:anchor="__RefHeading__3346_343806126">
        <w:r>
          <w:rPr>
            <w:rStyle w:val="IndexLink"/>
          </w:rPr>
          <w:t>6.2Ventilatsioon</w:t>
          <w:tab/>
          <w:t>32</w:t>
        </w:r>
      </w:hyperlink>
    </w:p>
    <w:p>
      <w:pPr>
        <w:pStyle w:val="Contents1"/>
        <w:tabs>
          <w:tab w:val="right" w:pos="9258" w:leader="dot"/>
        </w:tabs>
        <w:rPr>
          <w:rStyle w:val="IndexLink"/>
        </w:rPr>
      </w:pPr>
      <w:hyperlink w:anchor="__RefHeading__3348_343806126">
        <w:r>
          <w:rPr>
            <w:rStyle w:val="IndexLink"/>
          </w:rPr>
          <w:t>7VEEVARUSTUS JA KANALISATSIOON</w:t>
          <w:tab/>
          <w:t>32</w:t>
        </w:r>
      </w:hyperlink>
    </w:p>
    <w:p>
      <w:pPr>
        <w:pStyle w:val="Contents2"/>
        <w:tabs>
          <w:tab w:val="right" w:pos="9258" w:leader="dot"/>
        </w:tabs>
        <w:rPr>
          <w:rStyle w:val="IndexLink"/>
        </w:rPr>
      </w:pPr>
      <w:hyperlink w:anchor="__RefHeading__3350_343806126">
        <w:r>
          <w:rPr>
            <w:rStyle w:val="IndexLink"/>
          </w:rPr>
          <w:t>7.1Vesi</w:t>
          <w:tab/>
          <w:t>32</w:t>
        </w:r>
      </w:hyperlink>
    </w:p>
    <w:p>
      <w:pPr>
        <w:pStyle w:val="Contents2"/>
        <w:tabs>
          <w:tab w:val="right" w:pos="9258" w:leader="dot"/>
        </w:tabs>
        <w:rPr>
          <w:rStyle w:val="IndexLink"/>
        </w:rPr>
      </w:pPr>
      <w:hyperlink w:anchor="__RefHeading__3352_343806126">
        <w:r>
          <w:rPr>
            <w:rStyle w:val="IndexLink"/>
          </w:rPr>
          <w:t>7.2 Kanalisatsioon</w:t>
          <w:tab/>
          <w:t>32</w:t>
        </w:r>
      </w:hyperlink>
    </w:p>
    <w:p>
      <w:pPr>
        <w:pStyle w:val="Contents1"/>
        <w:tabs>
          <w:tab w:val="right" w:pos="9258" w:leader="dot"/>
        </w:tabs>
        <w:rPr>
          <w:rStyle w:val="IndexLink"/>
        </w:rPr>
      </w:pPr>
      <w:hyperlink w:anchor="__RefHeading__3354_343806126">
        <w:r>
          <w:rPr>
            <w:rStyle w:val="IndexLink"/>
          </w:rPr>
          <w:t>8ELEKTRIVARUSTUS</w:t>
          <w:tab/>
          <w:t>32</w:t>
        </w:r>
      </w:hyperlink>
    </w:p>
    <w:p>
      <w:pPr>
        <w:pStyle w:val="Contents1"/>
        <w:tabs>
          <w:tab w:val="right" w:pos="9258" w:leader="dot"/>
        </w:tabs>
        <w:rPr>
          <w:rStyle w:val="IndexLink"/>
        </w:rPr>
      </w:pPr>
      <w:hyperlink w:anchor="__RefHeading__3356_343806126">
        <w:r>
          <w:rPr>
            <w:rStyle w:val="IndexLink"/>
          </w:rPr>
          <w:t>9ENERGIATÕHUSUS</w:t>
          <w:tab/>
          <w:t>33</w:t>
        </w:r>
      </w:hyperlink>
      <w:r>
        <w:fldChar w:fldCharType="end"/>
      </w:r>
    </w:p>
    <w:p>
      <w:pPr>
        <w:pStyle w:val="Contents1"/>
        <w:tabs>
          <w:tab w:val="right" w:pos="9638" w:leader="dot"/>
        </w:tabs>
        <w:rPr/>
      </w:pPr>
      <w:hyperlink w:anchor="__RefHeading__3356_343806126">
        <w:r>
          <w:rPr/>
        </w:r>
      </w:hyperlink>
    </w:p>
    <w:p>
      <w:pPr>
        <w:pStyle w:val="Contents2"/>
        <w:rPr/>
      </w:pPr>
      <w:hyperlink w:anchor="_Toc482287325">
        <w:r>
          <w:rPr/>
        </w:r>
      </w:hyperlink>
    </w:p>
    <w:p>
      <w:pPr>
        <w:pStyle w:val="Contents2"/>
        <w:rPr>
          <w:lang w:val="et-EE"/>
        </w:rPr>
      </w:pPr>
      <w:r>
        <w:rPr>
          <w:lang w:val="et-EE"/>
        </w:rPr>
      </w:r>
    </w:p>
    <w:p>
      <w:pPr>
        <w:pStyle w:val="Contents2"/>
        <w:rPr>
          <w:lang w:val="et-EE"/>
        </w:rPr>
      </w:pPr>
      <w:r>
        <w:rPr>
          <w:lang w:val="et-EE"/>
        </w:rPr>
      </w:r>
    </w:p>
    <w:p>
      <w:pPr>
        <w:pStyle w:val="HEADING0"/>
        <w:rPr/>
      </w:pPr>
      <w:r>
        <w:rPr/>
        <w:t>Lisad</w:t>
      </w:r>
    </w:p>
    <w:p>
      <w:pPr>
        <w:pStyle w:val="Normal"/>
        <w:numPr>
          <w:ilvl w:val="0"/>
          <w:numId w:val="8"/>
        </w:numPr>
        <w:rPr/>
      </w:pPr>
      <w:r>
        <w:rPr/>
        <w:t>PB Sille OÜ koostatud Energiaarvutusel põhinev energiamärgis, mai 2012</w:t>
      </w:r>
    </w:p>
    <w:p>
      <w:pPr>
        <w:pStyle w:val="Normal"/>
        <w:ind w:left="720" w:right="0" w:hanging="0"/>
        <w:rPr>
          <w:bCs/>
          <w:i/>
          <w:sz w:val="20"/>
          <w:szCs w:val="20"/>
        </w:rPr>
      </w:pPr>
      <w:r>
        <w:rPr>
          <w:bCs/>
          <w:i/>
          <w:caps/>
          <w:sz w:val="20"/>
          <w:szCs w:val="20"/>
        </w:rPr>
        <w:t xml:space="preserve"> </w:t>
      </w:r>
      <w:r>
        <w:rPr>
          <w:bCs/>
          <w:i/>
          <w:caps/>
          <w:sz w:val="20"/>
          <w:szCs w:val="20"/>
        </w:rPr>
        <w:t>0517_EP_EE-9-01_E</w:t>
      </w:r>
      <w:r>
        <w:rPr>
          <w:bCs/>
          <w:i/>
          <w:sz w:val="20"/>
          <w:szCs w:val="20"/>
        </w:rPr>
        <w:t>nergia</w:t>
      </w:r>
    </w:p>
    <w:p>
      <w:pPr>
        <w:pStyle w:val="Normal"/>
        <w:ind w:left="720" w:right="0" w:hanging="0"/>
        <w:rPr>
          <w:bCs/>
          <w:i/>
          <w:sz w:val="20"/>
          <w:szCs w:val="20"/>
        </w:rPr>
      </w:pPr>
      <w:r>
        <w:rPr>
          <w:bCs/>
          <w:i/>
          <w:sz w:val="20"/>
          <w:szCs w:val="20"/>
        </w:rPr>
      </w:r>
    </w:p>
    <w:p>
      <w:pPr>
        <w:pStyle w:val="Normal"/>
        <w:ind w:left="720" w:right="0" w:hanging="0"/>
        <w:rPr>
          <w:bCs/>
          <w:i/>
          <w:caps/>
          <w:sz w:val="20"/>
          <w:szCs w:val="20"/>
        </w:rPr>
      </w:pPr>
      <w:r>
        <w:rPr>
          <w:bCs/>
          <w:i/>
          <w:caps/>
          <w:sz w:val="20"/>
          <w:szCs w:val="20"/>
        </w:rPr>
      </w:r>
    </w:p>
    <w:p>
      <w:pPr>
        <w:pStyle w:val="Normal"/>
        <w:ind w:left="720" w:right="0" w:hanging="0"/>
        <w:rPr>
          <w:bCs/>
          <w:i/>
          <w:caps/>
          <w:sz w:val="20"/>
          <w:szCs w:val="20"/>
        </w:rPr>
      </w:pPr>
      <w:r>
        <w:rPr>
          <w:bCs/>
          <w:i/>
          <w:caps/>
          <w:sz w:val="20"/>
          <w:szCs w:val="20"/>
        </w:rPr>
      </w:r>
    </w:p>
    <w:p>
      <w:pPr>
        <w:pStyle w:val="Normal"/>
        <w:rPr>
          <w:lang w:val="et-EE"/>
        </w:rPr>
      </w:pPr>
      <w:r>
        <w:rPr>
          <w:lang w:val="et-EE"/>
        </w:rPr>
      </w:r>
    </w:p>
    <w:p>
      <w:pPr>
        <w:pStyle w:val="HEADING0"/>
        <w:rPr/>
      </w:pPr>
      <w:bookmarkStart w:id="17" w:name="_Toc354066728"/>
      <w:bookmarkStart w:id="18" w:name="_Toc354067212"/>
      <w:bookmarkStart w:id="19" w:name="_Toc354067238"/>
      <w:bookmarkEnd w:id="17"/>
      <w:bookmarkEnd w:id="18"/>
      <w:bookmarkEnd w:id="19"/>
      <w:r>
        <w:rPr/>
        <w:t>Joonised</w:t>
      </w:r>
    </w:p>
    <w:tbl>
      <w:tblPr>
        <w:jc w:val="left"/>
        <w:tblInd w:w="-175" w:type="dxa"/>
        <w:tblBorders>
          <w:top w:val="nil"/>
          <w:left w:val="nil"/>
          <w:bottom w:val="nil"/>
          <w:insideH w:val="nil"/>
          <w:right w:val="nil"/>
          <w:insideV w:val="nil"/>
        </w:tblBorders>
        <w:tblCellMar>
          <w:top w:w="0" w:type="dxa"/>
          <w:left w:w="108" w:type="dxa"/>
          <w:bottom w:w="0" w:type="dxa"/>
          <w:right w:w="108" w:type="dxa"/>
        </w:tblCellMar>
      </w:tblPr>
      <w:tblGrid>
        <w:gridCol w:w="848"/>
        <w:gridCol w:w="4251"/>
        <w:gridCol w:w="990"/>
        <w:gridCol w:w="143"/>
        <w:gridCol w:w="4540"/>
      </w:tblGrid>
      <w:tr>
        <w:trPr>
          <w:trHeight w:val="397" w:hRule="atLeast"/>
          <w:cantSplit w:val="false"/>
        </w:trPr>
        <w:tc>
          <w:tcPr>
            <w:tcW w:w="848" w:type="dxa"/>
            <w:tcBorders>
              <w:top w:val="nil"/>
              <w:left w:val="nil"/>
              <w:bottom w:val="nil"/>
              <w:insideH w:val="nil"/>
              <w:right w:val="nil"/>
              <w:insideV w:val="nil"/>
            </w:tcBorders>
            <w:shd w:fill="FFFFFF" w:val="clear"/>
            <w:vAlign w:val="center"/>
          </w:tcPr>
          <w:p>
            <w:pPr>
              <w:pStyle w:val="Footer"/>
              <w:tabs>
                <w:tab w:val="center" w:pos="4536" w:leader="none"/>
                <w:tab w:val="right" w:pos="9072" w:leader="none"/>
              </w:tabs>
              <w:spacing w:before="0" w:after="200"/>
              <w:rPr/>
            </w:pPr>
            <w:r>
              <w:rPr/>
              <w:t>Jrk nr</w:t>
            </w:r>
          </w:p>
        </w:tc>
        <w:tc>
          <w:tcPr>
            <w:tcW w:w="4251" w:type="dxa"/>
            <w:tcBorders>
              <w:top w:val="nil"/>
              <w:left w:val="nil"/>
              <w:bottom w:val="nil"/>
              <w:insideH w:val="nil"/>
              <w:right w:val="nil"/>
              <w:insideV w:val="nil"/>
            </w:tcBorders>
            <w:shd w:fill="FFFFFF" w:val="clear"/>
            <w:vAlign w:val="center"/>
          </w:tcPr>
          <w:p>
            <w:pPr>
              <w:pStyle w:val="Footer"/>
              <w:tabs>
                <w:tab w:val="center" w:pos="4536" w:leader="none"/>
                <w:tab w:val="right" w:pos="9072" w:leader="none"/>
              </w:tabs>
              <w:spacing w:before="0" w:after="200"/>
              <w:rPr/>
            </w:pPr>
            <w:r>
              <w:rPr/>
              <w:t>Joonise nimetus</w:t>
            </w:r>
          </w:p>
        </w:tc>
        <w:tc>
          <w:tcPr>
            <w:tcW w:w="1133" w:type="dxa"/>
            <w:gridSpan w:val="2"/>
            <w:tcBorders>
              <w:top w:val="nil"/>
              <w:left w:val="nil"/>
              <w:bottom w:val="nil"/>
              <w:insideH w:val="nil"/>
              <w:right w:val="nil"/>
              <w:insideV w:val="nil"/>
            </w:tcBorders>
            <w:shd w:fill="FFFFFF" w:val="clear"/>
            <w:vAlign w:val="center"/>
          </w:tcPr>
          <w:p>
            <w:pPr>
              <w:pStyle w:val="Footer"/>
              <w:tabs>
                <w:tab w:val="center" w:pos="4536" w:leader="none"/>
                <w:tab w:val="right" w:pos="9072" w:leader="none"/>
              </w:tabs>
              <w:spacing w:before="0" w:after="200"/>
              <w:rPr/>
            </w:pPr>
            <w:r>
              <w:rPr/>
              <w:t>Joonise nr</w:t>
            </w:r>
          </w:p>
        </w:tc>
        <w:tc>
          <w:tcPr>
            <w:tcW w:w="4540" w:type="dxa"/>
            <w:tcBorders>
              <w:top w:val="nil"/>
              <w:left w:val="nil"/>
              <w:bottom w:val="nil"/>
              <w:insideH w:val="nil"/>
              <w:right w:val="nil"/>
              <w:insideV w:val="nil"/>
            </w:tcBorders>
            <w:shd w:fill="FFFFFF" w:val="clear"/>
            <w:vAlign w:val="center"/>
          </w:tcPr>
          <w:p>
            <w:pPr>
              <w:pStyle w:val="Footer"/>
              <w:tabs>
                <w:tab w:val="center" w:pos="4536" w:leader="none"/>
                <w:tab w:val="right" w:pos="9072" w:leader="none"/>
              </w:tabs>
              <w:spacing w:before="0" w:after="200"/>
              <w:rPr/>
            </w:pPr>
            <w:r>
              <w:rPr/>
              <w:t>Dokumendi tähis</w:t>
            </w:r>
          </w:p>
        </w:tc>
      </w:tr>
      <w:tr>
        <w:trPr>
          <w:cantSplit w:val="false"/>
        </w:trPr>
        <w:tc>
          <w:tcPr>
            <w:tcW w:w="848" w:type="dxa"/>
            <w:tcBorders>
              <w:top w:val="nil"/>
              <w:left w:val="nil"/>
              <w:bottom w:val="nil"/>
              <w:insideH w:val="nil"/>
              <w:right w:val="nil"/>
              <w:insideV w:val="nil"/>
            </w:tcBorders>
            <w:shd w:fill="FFFFFF" w:val="clear"/>
            <w:vAlign w:val="center"/>
          </w:tcPr>
          <w:p>
            <w:pPr>
              <w:pStyle w:val="Normal"/>
              <w:numPr>
                <w:ilvl w:val="0"/>
                <w:numId w:val="5"/>
              </w:numPr>
              <w:spacing w:before="0" w:after="200"/>
              <w:rPr/>
            </w:pPr>
            <w:r>
              <w:rPr/>
            </w:r>
          </w:p>
        </w:tc>
        <w:tc>
          <w:tcPr>
            <w:tcW w:w="4251"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Situatsiooniskeem</w:t>
            </w:r>
          </w:p>
        </w:tc>
        <w:tc>
          <w:tcPr>
            <w:tcW w:w="990"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AS-1</w:t>
            </w:r>
          </w:p>
        </w:tc>
        <w:tc>
          <w:tcPr>
            <w:tcW w:w="4683" w:type="dxa"/>
            <w:gridSpan w:val="2"/>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bCs/>
                <w:i/>
                <w:sz w:val="20"/>
                <w:szCs w:val="20"/>
              </w:rPr>
            </w:pPr>
            <w:r>
              <w:rPr>
                <w:bCs/>
                <w:i/>
                <w:caps/>
                <w:sz w:val="20"/>
                <w:szCs w:val="20"/>
              </w:rPr>
              <w:t>0517_EP_AS-4-01_A</w:t>
            </w:r>
            <w:r>
              <w:rPr>
                <w:bCs/>
                <w:i/>
                <w:sz w:val="20"/>
                <w:szCs w:val="20"/>
              </w:rPr>
              <w:t>sukoht</w:t>
            </w:r>
          </w:p>
        </w:tc>
      </w:tr>
      <w:tr>
        <w:trPr>
          <w:cantSplit w:val="false"/>
        </w:trPr>
        <w:tc>
          <w:tcPr>
            <w:tcW w:w="848" w:type="dxa"/>
            <w:tcBorders>
              <w:top w:val="nil"/>
              <w:left w:val="nil"/>
              <w:bottom w:val="nil"/>
              <w:insideH w:val="nil"/>
              <w:right w:val="nil"/>
              <w:insideV w:val="nil"/>
            </w:tcBorders>
            <w:shd w:fill="FFFFFF" w:val="clear"/>
            <w:vAlign w:val="center"/>
          </w:tcPr>
          <w:p>
            <w:pPr>
              <w:pStyle w:val="Normal"/>
              <w:numPr>
                <w:ilvl w:val="0"/>
                <w:numId w:val="5"/>
              </w:numPr>
              <w:spacing w:before="0" w:after="200"/>
              <w:rPr/>
            </w:pPr>
            <w:r>
              <w:rPr/>
            </w:r>
          </w:p>
        </w:tc>
        <w:tc>
          <w:tcPr>
            <w:tcW w:w="4251"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Asendiplaan</w:t>
            </w:r>
          </w:p>
        </w:tc>
        <w:tc>
          <w:tcPr>
            <w:tcW w:w="990"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AS-2</w:t>
            </w:r>
          </w:p>
        </w:tc>
        <w:tc>
          <w:tcPr>
            <w:tcW w:w="4683" w:type="dxa"/>
            <w:gridSpan w:val="2"/>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bCs/>
                <w:i/>
                <w:sz w:val="20"/>
                <w:szCs w:val="20"/>
              </w:rPr>
            </w:pPr>
            <w:r>
              <w:rPr>
                <w:bCs/>
                <w:i/>
                <w:caps/>
                <w:sz w:val="20"/>
                <w:szCs w:val="20"/>
              </w:rPr>
              <w:t>0517_EP_AS-4-02_A</w:t>
            </w:r>
            <w:r>
              <w:rPr>
                <w:bCs/>
                <w:i/>
                <w:sz w:val="20"/>
                <w:szCs w:val="20"/>
              </w:rPr>
              <w:t>send</w:t>
            </w:r>
          </w:p>
        </w:tc>
      </w:tr>
      <w:tr>
        <w:trPr>
          <w:cantSplit w:val="false"/>
        </w:trPr>
        <w:tc>
          <w:tcPr>
            <w:tcW w:w="848" w:type="dxa"/>
            <w:tcBorders>
              <w:top w:val="nil"/>
              <w:left w:val="nil"/>
              <w:bottom w:val="nil"/>
              <w:insideH w:val="nil"/>
              <w:right w:val="nil"/>
              <w:insideV w:val="nil"/>
            </w:tcBorders>
            <w:shd w:fill="FFFFFF" w:val="clear"/>
            <w:vAlign w:val="center"/>
          </w:tcPr>
          <w:p>
            <w:pPr>
              <w:pStyle w:val="Normal"/>
              <w:numPr>
                <w:ilvl w:val="0"/>
                <w:numId w:val="5"/>
              </w:numPr>
              <w:spacing w:before="0" w:after="200"/>
              <w:rPr/>
            </w:pPr>
            <w:r>
              <w:rPr/>
            </w:r>
          </w:p>
        </w:tc>
        <w:tc>
          <w:tcPr>
            <w:tcW w:w="4251"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1. korruse plaan</w:t>
            </w:r>
          </w:p>
        </w:tc>
        <w:tc>
          <w:tcPr>
            <w:tcW w:w="990"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A-1</w:t>
            </w:r>
          </w:p>
        </w:tc>
        <w:tc>
          <w:tcPr>
            <w:tcW w:w="4683" w:type="dxa"/>
            <w:gridSpan w:val="2"/>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bCs/>
                <w:i/>
                <w:sz w:val="20"/>
                <w:szCs w:val="20"/>
              </w:rPr>
            </w:pPr>
            <w:r>
              <w:rPr>
                <w:bCs/>
                <w:i/>
                <w:caps/>
                <w:sz w:val="20"/>
                <w:szCs w:val="20"/>
              </w:rPr>
              <w:t>0517_EP_AR-5-01_1</w:t>
            </w:r>
            <w:r>
              <w:rPr>
                <w:bCs/>
                <w:i/>
                <w:sz w:val="20"/>
                <w:szCs w:val="20"/>
              </w:rPr>
              <w:t>korrus</w:t>
            </w:r>
          </w:p>
        </w:tc>
      </w:tr>
      <w:tr>
        <w:trPr>
          <w:cantSplit w:val="false"/>
        </w:trPr>
        <w:tc>
          <w:tcPr>
            <w:tcW w:w="848" w:type="dxa"/>
            <w:tcBorders>
              <w:top w:val="nil"/>
              <w:left w:val="nil"/>
              <w:bottom w:val="nil"/>
              <w:insideH w:val="nil"/>
              <w:right w:val="nil"/>
              <w:insideV w:val="nil"/>
            </w:tcBorders>
            <w:shd w:fill="FFFFFF" w:val="clear"/>
            <w:vAlign w:val="center"/>
          </w:tcPr>
          <w:p>
            <w:pPr>
              <w:pStyle w:val="Normal"/>
              <w:numPr>
                <w:ilvl w:val="0"/>
                <w:numId w:val="5"/>
              </w:numPr>
              <w:spacing w:before="0" w:after="200"/>
              <w:rPr/>
            </w:pPr>
            <w:r>
              <w:rPr/>
            </w:r>
          </w:p>
        </w:tc>
        <w:tc>
          <w:tcPr>
            <w:tcW w:w="4251"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2. korruse plaan</w:t>
            </w:r>
          </w:p>
        </w:tc>
        <w:tc>
          <w:tcPr>
            <w:tcW w:w="990"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A-2</w:t>
            </w:r>
          </w:p>
        </w:tc>
        <w:tc>
          <w:tcPr>
            <w:tcW w:w="4683" w:type="dxa"/>
            <w:gridSpan w:val="2"/>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bCs/>
                <w:i/>
                <w:sz w:val="20"/>
                <w:szCs w:val="20"/>
              </w:rPr>
            </w:pPr>
            <w:r>
              <w:rPr>
                <w:bCs/>
                <w:i/>
                <w:caps/>
                <w:sz w:val="20"/>
                <w:szCs w:val="20"/>
              </w:rPr>
              <w:t>0517_EP_AR-5-02_2</w:t>
            </w:r>
            <w:r>
              <w:rPr>
                <w:bCs/>
                <w:i/>
                <w:sz w:val="20"/>
                <w:szCs w:val="20"/>
              </w:rPr>
              <w:t>korrus</w:t>
            </w:r>
          </w:p>
        </w:tc>
      </w:tr>
      <w:tr>
        <w:trPr>
          <w:cantSplit w:val="false"/>
        </w:trPr>
        <w:tc>
          <w:tcPr>
            <w:tcW w:w="848" w:type="dxa"/>
            <w:tcBorders>
              <w:top w:val="nil"/>
              <w:left w:val="nil"/>
              <w:bottom w:val="nil"/>
              <w:insideH w:val="nil"/>
              <w:right w:val="nil"/>
              <w:insideV w:val="nil"/>
            </w:tcBorders>
            <w:shd w:fill="FFFFFF" w:val="clear"/>
            <w:vAlign w:val="center"/>
          </w:tcPr>
          <w:p>
            <w:pPr>
              <w:pStyle w:val="Normal"/>
              <w:numPr>
                <w:ilvl w:val="0"/>
                <w:numId w:val="5"/>
              </w:numPr>
              <w:spacing w:before="0" w:after="200"/>
              <w:rPr/>
            </w:pPr>
            <w:r>
              <w:rPr/>
            </w:r>
          </w:p>
        </w:tc>
        <w:tc>
          <w:tcPr>
            <w:tcW w:w="4251"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Katuse plaan</w:t>
            </w:r>
          </w:p>
        </w:tc>
        <w:tc>
          <w:tcPr>
            <w:tcW w:w="990"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A-3</w:t>
            </w:r>
          </w:p>
        </w:tc>
        <w:tc>
          <w:tcPr>
            <w:tcW w:w="4683" w:type="dxa"/>
            <w:gridSpan w:val="2"/>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bCs/>
                <w:i/>
                <w:sz w:val="20"/>
                <w:szCs w:val="20"/>
              </w:rPr>
            </w:pPr>
            <w:r>
              <w:rPr>
                <w:bCs/>
                <w:i/>
                <w:caps/>
                <w:sz w:val="20"/>
                <w:szCs w:val="20"/>
              </w:rPr>
              <w:t>0517_EP_AR-5-03_K</w:t>
            </w:r>
            <w:r>
              <w:rPr>
                <w:bCs/>
                <w:i/>
                <w:sz w:val="20"/>
                <w:szCs w:val="20"/>
              </w:rPr>
              <w:t>atus</w:t>
            </w:r>
          </w:p>
        </w:tc>
      </w:tr>
      <w:tr>
        <w:trPr>
          <w:cantSplit w:val="false"/>
        </w:trPr>
        <w:tc>
          <w:tcPr>
            <w:tcW w:w="848" w:type="dxa"/>
            <w:tcBorders>
              <w:top w:val="nil"/>
              <w:left w:val="nil"/>
              <w:bottom w:val="nil"/>
              <w:insideH w:val="nil"/>
              <w:right w:val="nil"/>
              <w:insideV w:val="nil"/>
            </w:tcBorders>
            <w:shd w:fill="FFFFFF" w:val="clear"/>
            <w:vAlign w:val="center"/>
          </w:tcPr>
          <w:p>
            <w:pPr>
              <w:pStyle w:val="Normal"/>
              <w:numPr>
                <w:ilvl w:val="0"/>
                <w:numId w:val="5"/>
              </w:numPr>
              <w:spacing w:before="0" w:after="200"/>
              <w:rPr/>
            </w:pPr>
            <w:r>
              <w:rPr/>
            </w:r>
          </w:p>
        </w:tc>
        <w:tc>
          <w:tcPr>
            <w:tcW w:w="4251"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Vaade A</w:t>
            </w:r>
          </w:p>
        </w:tc>
        <w:tc>
          <w:tcPr>
            <w:tcW w:w="990"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A-4</w:t>
            </w:r>
          </w:p>
        </w:tc>
        <w:tc>
          <w:tcPr>
            <w:tcW w:w="4683" w:type="dxa"/>
            <w:gridSpan w:val="2"/>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bCs/>
                <w:i/>
                <w:caps/>
                <w:sz w:val="20"/>
                <w:szCs w:val="20"/>
              </w:rPr>
            </w:pPr>
            <w:r>
              <w:rPr>
                <w:bCs/>
                <w:i/>
                <w:caps/>
                <w:sz w:val="20"/>
                <w:szCs w:val="20"/>
              </w:rPr>
              <w:t>0517_EP_AR-6-01_V</w:t>
            </w:r>
            <w:r>
              <w:rPr>
                <w:bCs/>
                <w:i/>
                <w:sz w:val="20"/>
                <w:szCs w:val="20"/>
              </w:rPr>
              <w:t>aade</w:t>
            </w:r>
            <w:r>
              <w:rPr>
                <w:bCs/>
                <w:i/>
                <w:caps/>
                <w:sz w:val="20"/>
                <w:szCs w:val="20"/>
              </w:rPr>
              <w:t>-A</w:t>
            </w:r>
          </w:p>
        </w:tc>
      </w:tr>
      <w:tr>
        <w:trPr>
          <w:cantSplit w:val="false"/>
        </w:trPr>
        <w:tc>
          <w:tcPr>
            <w:tcW w:w="848" w:type="dxa"/>
            <w:tcBorders>
              <w:top w:val="nil"/>
              <w:left w:val="nil"/>
              <w:bottom w:val="nil"/>
              <w:insideH w:val="nil"/>
              <w:right w:val="nil"/>
              <w:insideV w:val="nil"/>
            </w:tcBorders>
            <w:shd w:fill="FFFFFF" w:val="clear"/>
            <w:vAlign w:val="center"/>
          </w:tcPr>
          <w:p>
            <w:pPr>
              <w:pStyle w:val="Normal"/>
              <w:numPr>
                <w:ilvl w:val="0"/>
                <w:numId w:val="5"/>
              </w:numPr>
              <w:spacing w:before="0" w:after="200"/>
              <w:rPr/>
            </w:pPr>
            <w:r>
              <w:rPr/>
            </w:r>
          </w:p>
        </w:tc>
        <w:tc>
          <w:tcPr>
            <w:tcW w:w="4251"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Vaade B ja D</w:t>
            </w:r>
          </w:p>
        </w:tc>
        <w:tc>
          <w:tcPr>
            <w:tcW w:w="990"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A-5</w:t>
            </w:r>
          </w:p>
        </w:tc>
        <w:tc>
          <w:tcPr>
            <w:tcW w:w="4683" w:type="dxa"/>
            <w:gridSpan w:val="2"/>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bCs/>
                <w:i/>
                <w:caps/>
                <w:sz w:val="20"/>
                <w:szCs w:val="20"/>
              </w:rPr>
            </w:pPr>
            <w:r>
              <w:rPr>
                <w:bCs/>
                <w:i/>
                <w:caps/>
                <w:sz w:val="20"/>
                <w:szCs w:val="20"/>
              </w:rPr>
              <w:t>0517_EP_AR-6-01_V</w:t>
            </w:r>
            <w:r>
              <w:rPr>
                <w:bCs/>
                <w:i/>
                <w:sz w:val="20"/>
                <w:szCs w:val="20"/>
              </w:rPr>
              <w:t>aade</w:t>
            </w:r>
            <w:r>
              <w:rPr>
                <w:bCs/>
                <w:i/>
                <w:caps/>
                <w:sz w:val="20"/>
                <w:szCs w:val="20"/>
              </w:rPr>
              <w:t>-B-D</w:t>
            </w:r>
          </w:p>
        </w:tc>
      </w:tr>
      <w:tr>
        <w:trPr>
          <w:cantSplit w:val="false"/>
        </w:trPr>
        <w:tc>
          <w:tcPr>
            <w:tcW w:w="848" w:type="dxa"/>
            <w:tcBorders>
              <w:top w:val="nil"/>
              <w:left w:val="nil"/>
              <w:bottom w:val="nil"/>
              <w:insideH w:val="nil"/>
              <w:right w:val="nil"/>
              <w:insideV w:val="nil"/>
            </w:tcBorders>
            <w:shd w:fill="FFFFFF" w:val="clear"/>
            <w:vAlign w:val="center"/>
          </w:tcPr>
          <w:p>
            <w:pPr>
              <w:pStyle w:val="Normal"/>
              <w:numPr>
                <w:ilvl w:val="0"/>
                <w:numId w:val="5"/>
              </w:numPr>
              <w:spacing w:before="0" w:after="200"/>
              <w:rPr/>
            </w:pPr>
            <w:r>
              <w:rPr/>
            </w:r>
          </w:p>
        </w:tc>
        <w:tc>
          <w:tcPr>
            <w:tcW w:w="4251"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Vaade B</w:t>
            </w:r>
          </w:p>
        </w:tc>
        <w:tc>
          <w:tcPr>
            <w:tcW w:w="990"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A-6</w:t>
            </w:r>
          </w:p>
        </w:tc>
        <w:tc>
          <w:tcPr>
            <w:tcW w:w="4683" w:type="dxa"/>
            <w:gridSpan w:val="2"/>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bCs/>
                <w:i/>
                <w:caps/>
                <w:sz w:val="20"/>
                <w:szCs w:val="20"/>
              </w:rPr>
            </w:pPr>
            <w:r>
              <w:rPr>
                <w:bCs/>
                <w:i/>
                <w:caps/>
                <w:sz w:val="20"/>
                <w:szCs w:val="20"/>
              </w:rPr>
              <w:t>0517_EP_AR-6-02_V</w:t>
            </w:r>
            <w:r>
              <w:rPr>
                <w:bCs/>
                <w:i/>
                <w:sz w:val="20"/>
                <w:szCs w:val="20"/>
              </w:rPr>
              <w:t>aade</w:t>
            </w:r>
            <w:r>
              <w:rPr>
                <w:bCs/>
                <w:i/>
                <w:caps/>
                <w:sz w:val="20"/>
                <w:szCs w:val="20"/>
              </w:rPr>
              <w:t>-C</w:t>
            </w:r>
          </w:p>
        </w:tc>
      </w:tr>
      <w:tr>
        <w:trPr>
          <w:cantSplit w:val="false"/>
        </w:trPr>
        <w:tc>
          <w:tcPr>
            <w:tcW w:w="848" w:type="dxa"/>
            <w:tcBorders>
              <w:top w:val="nil"/>
              <w:left w:val="nil"/>
              <w:bottom w:val="nil"/>
              <w:insideH w:val="nil"/>
              <w:right w:val="nil"/>
              <w:insideV w:val="nil"/>
            </w:tcBorders>
            <w:shd w:fill="FFFFFF" w:val="clear"/>
            <w:vAlign w:val="center"/>
          </w:tcPr>
          <w:p>
            <w:pPr>
              <w:pStyle w:val="Normal"/>
              <w:numPr>
                <w:ilvl w:val="0"/>
                <w:numId w:val="5"/>
              </w:numPr>
              <w:spacing w:before="0" w:after="200"/>
              <w:rPr/>
            </w:pPr>
            <w:r>
              <w:rPr/>
            </w:r>
          </w:p>
        </w:tc>
        <w:tc>
          <w:tcPr>
            <w:tcW w:w="4251"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Lõige 1 - 1</w:t>
            </w:r>
          </w:p>
        </w:tc>
        <w:tc>
          <w:tcPr>
            <w:tcW w:w="990"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A-7</w:t>
            </w:r>
          </w:p>
        </w:tc>
        <w:tc>
          <w:tcPr>
            <w:tcW w:w="4683" w:type="dxa"/>
            <w:gridSpan w:val="2"/>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bCs/>
                <w:i/>
                <w:sz w:val="20"/>
                <w:szCs w:val="20"/>
              </w:rPr>
            </w:pPr>
            <w:r>
              <w:rPr>
                <w:bCs/>
                <w:i/>
                <w:caps/>
                <w:sz w:val="20"/>
                <w:szCs w:val="20"/>
              </w:rPr>
              <w:t>0517_EP_AR-6-03_L</w:t>
            </w:r>
            <w:r>
              <w:rPr>
                <w:bCs/>
                <w:i/>
                <w:sz w:val="20"/>
                <w:szCs w:val="20"/>
              </w:rPr>
              <w:t>oige</w:t>
            </w:r>
          </w:p>
        </w:tc>
      </w:tr>
      <w:tr>
        <w:trPr>
          <w:cantSplit w:val="false"/>
        </w:trPr>
        <w:tc>
          <w:tcPr>
            <w:tcW w:w="848" w:type="dxa"/>
            <w:tcBorders>
              <w:top w:val="nil"/>
              <w:left w:val="nil"/>
              <w:bottom w:val="nil"/>
              <w:insideH w:val="nil"/>
              <w:right w:val="nil"/>
              <w:insideV w:val="nil"/>
            </w:tcBorders>
            <w:shd w:fill="FFFFFF" w:val="clear"/>
            <w:vAlign w:val="center"/>
          </w:tcPr>
          <w:p>
            <w:pPr>
              <w:pStyle w:val="Normal"/>
              <w:numPr>
                <w:ilvl w:val="0"/>
                <w:numId w:val="5"/>
              </w:numPr>
              <w:spacing w:before="0" w:after="200"/>
              <w:rPr/>
            </w:pPr>
            <w:r>
              <w:rPr/>
            </w:r>
          </w:p>
        </w:tc>
        <w:tc>
          <w:tcPr>
            <w:tcW w:w="4251"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Avatäidete spetsifikatsioon</w:t>
            </w:r>
          </w:p>
        </w:tc>
        <w:tc>
          <w:tcPr>
            <w:tcW w:w="990" w:type="dxa"/>
            <w:tcBorders>
              <w:top w:val="nil"/>
              <w:left w:val="nil"/>
              <w:bottom w:val="nil"/>
              <w:insideH w:val="nil"/>
              <w:right w:val="nil"/>
              <w:insideV w:val="nil"/>
            </w:tcBorders>
            <w:shd w:fill="FFFFFF" w:val="clear"/>
            <w:vAlign w:val="center"/>
          </w:tcPr>
          <w:p>
            <w:pPr>
              <w:pStyle w:val="Normal"/>
              <w:widowControl/>
              <w:suppressAutoHyphens w:val="true"/>
              <w:bidi w:val="0"/>
              <w:spacing w:lineRule="auto" w:line="276" w:before="0" w:after="200"/>
              <w:jc w:val="left"/>
              <w:rPr/>
            </w:pPr>
            <w:r>
              <w:rPr/>
              <w:t>A-8</w:t>
            </w:r>
          </w:p>
        </w:tc>
        <w:tc>
          <w:tcPr>
            <w:tcW w:w="4683" w:type="dxa"/>
            <w:gridSpan w:val="2"/>
            <w:tcBorders>
              <w:top w:val="nil"/>
              <w:left w:val="nil"/>
              <w:bottom w:val="nil"/>
              <w:insideH w:val="nil"/>
              <w:right w:val="nil"/>
              <w:insideV w:val="nil"/>
            </w:tcBorders>
            <w:shd w:fill="FFFFFF" w:val="clear"/>
            <w:vAlign w:val="center"/>
          </w:tcPr>
          <w:p>
            <w:pPr>
              <w:pStyle w:val="Normal"/>
              <w:spacing w:before="0" w:after="200"/>
              <w:rPr>
                <w:bCs/>
                <w:i/>
                <w:sz w:val="20"/>
                <w:szCs w:val="20"/>
              </w:rPr>
            </w:pPr>
            <w:r>
              <w:rPr>
                <w:bCs/>
                <w:i/>
                <w:caps/>
                <w:sz w:val="20"/>
                <w:szCs w:val="20"/>
              </w:rPr>
              <w:t>0517_EP_AR-8-01_</w:t>
            </w:r>
            <w:r>
              <w:rPr>
                <w:bCs/>
                <w:i/>
                <w:sz w:val="20"/>
                <w:szCs w:val="20"/>
              </w:rPr>
              <w:t>Avad</w:t>
            </w:r>
          </w:p>
        </w:tc>
      </w:tr>
    </w:tbl>
    <w:p>
      <w:pPr>
        <w:sectPr>
          <w:footerReference w:type="default" r:id="rId2"/>
          <w:type w:val="nextPage"/>
          <w:pgSz w:w="11906" w:h="16838"/>
          <w:pgMar w:left="1797" w:right="851" w:header="0" w:top="567" w:footer="284" w:bottom="1474" w:gutter="0"/>
          <w:pgNumType w:fmt="decimal"/>
          <w:formProt w:val="false"/>
          <w:textDirection w:val="lrTb"/>
          <w:docGrid w:type="default" w:linePitch="240" w:charSpace="4294961151"/>
        </w:sectPr>
        <w:pStyle w:val="HEADING0"/>
        <w:rPr/>
      </w:pPr>
      <w:r>
        <w:rPr/>
      </w:r>
    </w:p>
    <w:p>
      <w:pPr>
        <w:pStyle w:val="HEADING0"/>
        <w:rPr/>
      </w:pPr>
      <w:r>
        <w:rPr/>
        <w:t>FOTOD</w:t>
      </w:r>
    </w:p>
    <w:p>
      <w:pPr>
        <w:pStyle w:val="Normal"/>
        <w:numPr>
          <w:ilvl w:val="0"/>
          <w:numId w:val="6"/>
        </w:numPr>
        <w:rPr/>
      </w:pPr>
      <w:r>
        <w:rPr/>
        <w:t>Fotod olemasolevast korterelamust..</w:t>
      </w:r>
    </w:p>
    <w:p>
      <w:pPr>
        <w:pStyle w:val="Normal"/>
        <w:ind w:left="720" w:right="0" w:hanging="0"/>
        <w:rPr>
          <w:i/>
          <w:sz w:val="20"/>
          <w:szCs w:val="20"/>
        </w:rPr>
      </w:pPr>
      <w:r>
        <w:rPr>
          <w:i/>
          <w:sz w:val="20"/>
          <w:szCs w:val="20"/>
        </w:rPr>
        <w:t>0517_EP_AR-9-01_Fotod</w:t>
      </w:r>
    </w:p>
    <w:p>
      <w:pPr>
        <w:pStyle w:val="Normal"/>
        <w:rPr/>
      </w:pPr>
      <w:r>
        <w:rPr/>
      </w:r>
    </w:p>
    <w:p>
      <w:pPr>
        <w:pStyle w:val="HEADING0"/>
        <w:pageBreakBefore/>
        <w:rPr>
          <w:rFonts w:cs="Times New Roman"/>
          <w:b w:val="false"/>
          <w:bCs w:val="false"/>
          <w:i/>
          <w:caps w:val="false"/>
          <w:smallCaps w:val="false"/>
          <w:sz w:val="20"/>
          <w:szCs w:val="20"/>
        </w:rPr>
      </w:pPr>
      <w:bookmarkStart w:id="20" w:name="_Toc354066729"/>
      <w:bookmarkStart w:id="21" w:name="_Toc354067213"/>
      <w:bookmarkStart w:id="22" w:name="_Toc354067239"/>
      <w:r>
        <w:rPr/>
        <w:t>EELPROJEKTI SELETUSKIRI</w:t>
      </w:r>
      <w:bookmarkEnd w:id="20"/>
      <w:bookmarkEnd w:id="21"/>
      <w:bookmarkEnd w:id="22"/>
      <w:r>
        <w:rPr/>
        <w:t xml:space="preserve">    </w:t>
      </w:r>
      <w:r>
        <w:rPr>
          <w:rFonts w:cs="Times New Roman"/>
          <w:b w:val="false"/>
          <w:bCs w:val="false"/>
          <w:i/>
          <w:caps w:val="false"/>
          <w:smallCaps w:val="false"/>
          <w:sz w:val="20"/>
          <w:szCs w:val="20"/>
        </w:rPr>
        <w:t>0517_EP_AA-3-01</w:t>
      </w:r>
      <w:r>
        <w:rPr>
          <w:b w:val="false"/>
          <w:i/>
          <w:caps w:val="false"/>
          <w:smallCaps w:val="false"/>
          <w:sz w:val="20"/>
          <w:szCs w:val="20"/>
        </w:rPr>
        <w:t>_</w:t>
      </w:r>
      <w:r>
        <w:rPr>
          <w:rFonts w:cs="Times New Roman"/>
          <w:b w:val="false"/>
          <w:bCs w:val="false"/>
          <w:i/>
          <w:caps w:val="false"/>
          <w:smallCaps w:val="false"/>
          <w:sz w:val="20"/>
          <w:szCs w:val="20"/>
        </w:rPr>
        <w:t>Seletuskiri</w:t>
      </w:r>
    </w:p>
    <w:p>
      <w:pPr>
        <w:pStyle w:val="Heading1"/>
        <w:numPr>
          <w:ilvl w:val="0"/>
          <w:numId w:val="1"/>
        </w:numPr>
        <w:rPr/>
      </w:pPr>
      <w:bookmarkStart w:id="23" w:name="_Toc354066730"/>
      <w:bookmarkStart w:id="24" w:name="_Toc354067214"/>
      <w:bookmarkStart w:id="25" w:name="_Toc354067240"/>
      <w:bookmarkStart w:id="26" w:name="_Toc354067261"/>
      <w:bookmarkStart w:id="27" w:name="_Toc354067635"/>
      <w:bookmarkStart w:id="28" w:name="_Toc354067822"/>
      <w:bookmarkStart w:id="29" w:name="_Toc354068114"/>
      <w:bookmarkStart w:id="30" w:name="_Toc354132855"/>
      <w:bookmarkStart w:id="31" w:name="_Toc354135232"/>
      <w:bookmarkStart w:id="32" w:name="_Toc482287325"/>
      <w:bookmarkStart w:id="33" w:name="__RefHeading__3264_343806126"/>
      <w:bookmarkEnd w:id="23"/>
      <w:bookmarkEnd w:id="24"/>
      <w:bookmarkEnd w:id="25"/>
      <w:bookmarkEnd w:id="26"/>
      <w:bookmarkEnd w:id="27"/>
      <w:bookmarkEnd w:id="28"/>
      <w:bookmarkEnd w:id="29"/>
      <w:bookmarkEnd w:id="30"/>
      <w:bookmarkEnd w:id="31"/>
      <w:bookmarkEnd w:id="32"/>
      <w:bookmarkEnd w:id="33"/>
      <w:r>
        <w:rPr/>
        <w:t>ÜLDOSA</w:t>
      </w:r>
    </w:p>
    <w:p>
      <w:pPr>
        <w:pStyle w:val="Heading2"/>
        <w:numPr>
          <w:ilvl w:val="1"/>
          <w:numId w:val="1"/>
        </w:numPr>
        <w:rPr/>
      </w:pPr>
      <w:bookmarkStart w:id="34" w:name="_Toc354066732"/>
      <w:bookmarkStart w:id="35" w:name="_Toc354067263"/>
      <w:bookmarkStart w:id="36" w:name="_Toc354067637"/>
      <w:bookmarkStart w:id="37" w:name="_Toc354067824"/>
      <w:bookmarkStart w:id="38" w:name="_Toc354068116"/>
      <w:bookmarkStart w:id="39" w:name="_Toc354132857"/>
      <w:bookmarkStart w:id="40" w:name="_Toc354135234"/>
      <w:bookmarkStart w:id="41" w:name="_Toc482287326"/>
      <w:bookmarkStart w:id="42" w:name="__RefHeading__3266_343806126"/>
      <w:bookmarkEnd w:id="34"/>
      <w:bookmarkEnd w:id="35"/>
      <w:bookmarkEnd w:id="36"/>
      <w:bookmarkEnd w:id="37"/>
      <w:bookmarkEnd w:id="38"/>
      <w:bookmarkEnd w:id="39"/>
      <w:bookmarkEnd w:id="40"/>
      <w:bookmarkEnd w:id="41"/>
      <w:bookmarkEnd w:id="42"/>
      <w:r>
        <w:rPr/>
        <w:t>Üldandmed</w:t>
      </w:r>
    </w:p>
    <w:p>
      <w:pPr>
        <w:pStyle w:val="Heading3"/>
        <w:numPr>
          <w:ilvl w:val="2"/>
          <w:numId w:val="1"/>
        </w:numPr>
        <w:rPr/>
      </w:pPr>
      <w:bookmarkStart w:id="43" w:name="__RefHeading__2772_663971320"/>
      <w:bookmarkStart w:id="44" w:name="_Toc354066733"/>
      <w:bookmarkEnd w:id="43"/>
      <w:bookmarkEnd w:id="44"/>
      <w:r>
        <w:rPr/>
        <w:t>Ehitise asukoht</w:t>
      </w:r>
    </w:p>
    <w:p>
      <w:pPr>
        <w:pStyle w:val="StyleFirstline127cm"/>
        <w:rPr>
          <w:rFonts w:cs="Arial"/>
          <w:lang w:val="et-EE" w:eastAsia="et-EE"/>
        </w:rPr>
      </w:pPr>
      <w:r>
        <w:rPr>
          <w:rFonts w:cs="Arial"/>
          <w:lang w:val="et-EE" w:eastAsia="et-EE"/>
        </w:rPr>
        <w:t xml:space="preserve">Nõmme LO, Tallinn, Harju maakond. Endine aadress </w:t>
      </w:r>
    </w:p>
    <w:p>
      <w:pPr>
        <w:pStyle w:val="StyleFirstline127cm"/>
        <w:rPr>
          <w:rFonts w:cs="Arial"/>
          <w:lang w:val="et-EE" w:eastAsia="et-EE"/>
        </w:rPr>
      </w:pPr>
      <w:r>
        <w:rPr>
          <w:rFonts w:cs="Arial"/>
          <w:lang w:val="et-EE" w:eastAsia="et-EE"/>
        </w:rPr>
        <w:t xml:space="preserve">Ehitisregistri kood </w:t>
      </w:r>
    </w:p>
    <w:p>
      <w:pPr>
        <w:pStyle w:val="StyleFirstline127cm"/>
        <w:rPr>
          <w:rFonts w:cs="Arial"/>
          <w:lang w:val="et-EE" w:eastAsia="et-EE"/>
        </w:rPr>
      </w:pPr>
      <w:r>
        <w:rPr>
          <w:rFonts w:cs="Arial"/>
          <w:lang w:val="et-EE" w:eastAsia="et-EE"/>
        </w:rPr>
        <w:t xml:space="preserve">Katastritunnus </w:t>
      </w:r>
    </w:p>
    <w:p>
      <w:pPr>
        <w:pStyle w:val="Heading3"/>
        <w:numPr>
          <w:ilvl w:val="2"/>
          <w:numId w:val="1"/>
        </w:numPr>
        <w:rPr/>
      </w:pPr>
      <w:bookmarkStart w:id="45" w:name="__RefHeading__2774_663971320"/>
      <w:bookmarkStart w:id="46" w:name="_Toc354066734"/>
      <w:bookmarkEnd w:id="45"/>
      <w:bookmarkEnd w:id="46"/>
      <w:r>
        <w:rPr/>
        <w:t>Ehitise lühikirjeldus</w:t>
      </w:r>
    </w:p>
    <w:p>
      <w:pPr>
        <w:pStyle w:val="StyleFirstline127cm"/>
        <w:rPr/>
      </w:pPr>
      <w:r>
        <w:rPr/>
        <w:t>Hoone on ehitatud 1960.datel aastatel Tallinna linna,  (endine Valdeku 156) kinnistule. Tegemist on kahe korruselise tellistest hoonega. Aastate jooksul on hoonele teostatud hädavajalike remonditöid.</w:t>
      </w:r>
    </w:p>
    <w:p>
      <w:pPr>
        <w:pStyle w:val="StyleFirstline127cm"/>
        <w:rPr>
          <w:rFonts w:cs="Arial"/>
          <w:lang w:val="et-EE" w:eastAsia="et-EE"/>
        </w:rPr>
      </w:pPr>
      <w:r>
        <w:rPr>
          <w:rFonts w:cs="Arial"/>
          <w:lang w:val="et-EE" w:eastAsia="et-EE"/>
        </w:rPr>
        <w:t>Projekti aluseks on K.Enno Arhitektuuribüroo OÜ poolt koostatud  töö nr A259-1204, Harjumaa, Tallinn,  korterelamu rekonstrueerimine, 24.04.2012. Nimetatud ehitusprojekti alusel väljastati ehitusluba nr  61271 ehitise rekonstrueerimiseks. Ehitamist pole alustatud ja ehitusluba kaotas kehtivuse.</w:t>
      </w:r>
    </w:p>
    <w:p>
      <w:pPr>
        <w:pStyle w:val="StyleFirstline127cm"/>
        <w:rPr>
          <w:rFonts w:cs="Arial"/>
          <w:lang w:val="et-EE" w:eastAsia="et-EE"/>
        </w:rPr>
      </w:pPr>
      <w:r>
        <w:rPr>
          <w:rFonts w:cs="Arial"/>
          <w:lang w:val="et-EE" w:eastAsia="et-EE"/>
        </w:rPr>
        <w:t>Käesoleva projekti koosseisus on uuesti esitatud Tallinn,  korterelamu fassaadi ja katuslae soojustamine ning katuse rekonstrueerimine eelprojekti staadiumis, korrigeerides seletuskirja vastavalt kehtivatele seadustele ja määrustele.</w:t>
      </w:r>
    </w:p>
    <w:p>
      <w:pPr>
        <w:pStyle w:val="Heading3"/>
        <w:numPr>
          <w:ilvl w:val="2"/>
          <w:numId w:val="1"/>
        </w:numPr>
        <w:rPr/>
      </w:pPr>
      <w:bookmarkStart w:id="47" w:name="__RefHeading__2776_663971320"/>
      <w:bookmarkStart w:id="48" w:name="_Toc354066735"/>
      <w:bookmarkEnd w:id="47"/>
      <w:bookmarkEnd w:id="48"/>
      <w:r>
        <w:rPr/>
        <w:t>Projekteerija</w:t>
      </w:r>
    </w:p>
    <w:p>
      <w:pPr>
        <w:pStyle w:val="StyleFirstline127cm"/>
        <w:rPr/>
      </w:pPr>
      <w:r>
        <w:rPr/>
      </w:r>
    </w:p>
    <w:p>
      <w:pPr>
        <w:pStyle w:val="StyleFirstline127cm"/>
        <w:rPr/>
      </w:pPr>
      <w:r>
        <w:rPr/>
      </w:r>
    </w:p>
    <w:p>
      <w:pPr>
        <w:pStyle w:val="StyleFirstline127cm"/>
        <w:rPr/>
      </w:pPr>
      <w:r>
        <w:rPr/>
      </w:r>
    </w:p>
    <w:p>
      <w:pPr>
        <w:pStyle w:val="Heading2"/>
        <w:numPr>
          <w:ilvl w:val="1"/>
          <w:numId w:val="1"/>
        </w:numPr>
        <w:rPr/>
      </w:pPr>
      <w:bookmarkStart w:id="49" w:name="_Toc354066736"/>
      <w:bookmarkStart w:id="50" w:name="_Toc354067264"/>
      <w:bookmarkStart w:id="51" w:name="_Toc354067638"/>
      <w:bookmarkStart w:id="52" w:name="_Toc354067825"/>
      <w:bookmarkStart w:id="53" w:name="_Toc354068117"/>
      <w:bookmarkStart w:id="54" w:name="_Toc354132858"/>
      <w:bookmarkStart w:id="55" w:name="_Toc354135235"/>
      <w:bookmarkStart w:id="56" w:name="_Toc482287327"/>
      <w:bookmarkStart w:id="57" w:name="__RefHeading__3268_343806126"/>
      <w:bookmarkEnd w:id="49"/>
      <w:bookmarkEnd w:id="50"/>
      <w:bookmarkEnd w:id="51"/>
      <w:bookmarkEnd w:id="52"/>
      <w:bookmarkEnd w:id="53"/>
      <w:bookmarkEnd w:id="54"/>
      <w:bookmarkEnd w:id="55"/>
      <w:bookmarkEnd w:id="56"/>
      <w:bookmarkEnd w:id="57"/>
      <w:r>
        <w:rPr/>
        <w:t>Alusdokumendid</w:t>
      </w:r>
    </w:p>
    <w:p>
      <w:pPr>
        <w:pStyle w:val="Heading3"/>
        <w:numPr>
          <w:ilvl w:val="2"/>
          <w:numId w:val="1"/>
        </w:numPr>
        <w:rPr/>
      </w:pPr>
      <w:bookmarkStart w:id="58" w:name="__RefHeading__2778_663971320"/>
      <w:bookmarkStart w:id="59" w:name="_Toc354066737"/>
      <w:bookmarkEnd w:id="58"/>
      <w:bookmarkEnd w:id="59"/>
      <w:r>
        <w:rPr/>
        <w:t>Lähteandmed</w:t>
      </w:r>
    </w:p>
    <w:p>
      <w:pPr>
        <w:pStyle w:val="Heading4"/>
        <w:numPr>
          <w:ilvl w:val="3"/>
          <w:numId w:val="1"/>
        </w:numPr>
        <w:rPr/>
      </w:pPr>
      <w:bookmarkStart w:id="60" w:name="__RefHeading__2780_663971320"/>
      <w:bookmarkEnd w:id="60"/>
      <w:r>
        <w:rPr/>
        <w:t>Tellija lähteülesanne</w:t>
      </w:r>
    </w:p>
    <w:p>
      <w:pPr>
        <w:pStyle w:val="StyleFirstline127cm"/>
        <w:rPr/>
      </w:pPr>
      <w:r>
        <w:rPr/>
        <w:t>Kehtiv detailplaneering</w:t>
      </w:r>
    </w:p>
    <w:p>
      <w:pPr>
        <w:pStyle w:val="StyleFirstline127cm"/>
        <w:rPr/>
      </w:pPr>
      <w:r>
        <w:rPr/>
        <w:t>KÜ tellimus ja suuline lähteülesanne</w:t>
      </w:r>
    </w:p>
    <w:p>
      <w:pPr>
        <w:pStyle w:val="Heading4"/>
        <w:numPr>
          <w:ilvl w:val="3"/>
          <w:numId w:val="1"/>
        </w:numPr>
        <w:rPr/>
      </w:pPr>
      <w:bookmarkStart w:id="61" w:name="__RefHeading__2782_663971320"/>
      <w:bookmarkEnd w:id="61"/>
      <w:r>
        <w:rPr/>
        <w:t>Eskiis või olemasolevad ehitusprojektid</w:t>
      </w:r>
    </w:p>
    <w:p>
      <w:pPr>
        <w:pStyle w:val="Nr"/>
        <w:numPr>
          <w:ilvl w:val="0"/>
          <w:numId w:val="2"/>
        </w:numPr>
        <w:rPr/>
      </w:pPr>
      <w:r>
        <w:rPr/>
        <w:t>poolt koostatud  töö nr A259-1204, Harjumaa, Tallinn, korterelamu rekonstrueerimine, 24.04.2012</w:t>
      </w:r>
    </w:p>
    <w:p>
      <w:pPr>
        <w:pStyle w:val="Nr"/>
        <w:ind w:left="794" w:right="0" w:hanging="0"/>
        <w:rPr/>
      </w:pPr>
      <w:r>
        <w:rPr/>
        <w:t>Ehitusluba nr  61271 ehitise rekonstrueerimiseks. 28.01.2013</w:t>
      </w:r>
    </w:p>
    <w:p>
      <w:pPr>
        <w:pStyle w:val="Nr"/>
        <w:numPr>
          <w:ilvl w:val="0"/>
          <w:numId w:val="2"/>
        </w:numPr>
        <w:rPr/>
      </w:pPr>
      <w:r>
        <w:rPr/>
        <w:t>Inventariseerimisjoonised</w:t>
      </w:r>
    </w:p>
    <w:p>
      <w:pPr>
        <w:pStyle w:val="Heading4"/>
        <w:numPr>
          <w:ilvl w:val="3"/>
          <w:numId w:val="1"/>
        </w:numPr>
        <w:rPr/>
      </w:pPr>
      <w:bookmarkStart w:id="62" w:name="__RefHeading__2784_663971320"/>
      <w:bookmarkEnd w:id="62"/>
      <w:r>
        <w:rPr/>
        <w:t>Detailplaneering ja projekteerimistingimused</w:t>
      </w:r>
    </w:p>
    <w:p>
      <w:pPr>
        <w:pStyle w:val="Nr"/>
        <w:numPr>
          <w:ilvl w:val="0"/>
          <w:numId w:val="2"/>
        </w:numPr>
        <w:rPr/>
      </w:pPr>
      <w:r>
        <w:rPr/>
        <w:t xml:space="preserve">Raku kvartali osa ja Raku kvartali II osa detailplaneering </w:t>
      </w:r>
    </w:p>
    <w:p>
      <w:pPr>
        <w:pStyle w:val="Heading4"/>
        <w:numPr>
          <w:ilvl w:val="3"/>
          <w:numId w:val="1"/>
        </w:numPr>
        <w:rPr/>
      </w:pPr>
      <w:bookmarkStart w:id="63" w:name="__RefHeading__2786_663971320"/>
      <w:bookmarkEnd w:id="63"/>
      <w:r>
        <w:rPr/>
        <w:t>Tehnovõrkude valdajate tehnilised tingimused</w:t>
      </w:r>
    </w:p>
    <w:p>
      <w:pPr>
        <w:pStyle w:val="StyleFirstline127cm"/>
        <w:rPr/>
      </w:pPr>
      <w:r>
        <w:rPr/>
        <w:t>Puuduvad.</w:t>
      </w:r>
    </w:p>
    <w:p>
      <w:pPr>
        <w:pStyle w:val="Heading4"/>
        <w:numPr>
          <w:ilvl w:val="3"/>
          <w:numId w:val="1"/>
        </w:numPr>
        <w:rPr/>
      </w:pPr>
      <w:bookmarkStart w:id="64" w:name="__RefHeading__2788_663971320"/>
      <w:bookmarkEnd w:id="64"/>
      <w:r>
        <w:rPr/>
        <w:t>Tehnoloogia lähteülesanne</w:t>
      </w:r>
    </w:p>
    <w:p>
      <w:pPr>
        <w:pStyle w:val="StyleFirstline127cm"/>
        <w:rPr/>
      </w:pPr>
      <w:r>
        <w:rPr/>
        <w:t>Puudub.</w:t>
      </w:r>
    </w:p>
    <w:p>
      <w:pPr>
        <w:pStyle w:val="Heading4"/>
        <w:numPr>
          <w:ilvl w:val="3"/>
          <w:numId w:val="1"/>
        </w:numPr>
        <w:rPr/>
      </w:pPr>
      <w:bookmarkStart w:id="65" w:name="__RefHeading__2790_663971320"/>
      <w:bookmarkEnd w:id="65"/>
      <w:r>
        <w:rPr/>
        <w:t>Muud eritingimused</w:t>
      </w:r>
    </w:p>
    <w:p>
      <w:pPr>
        <w:pStyle w:val="Nr"/>
        <w:numPr>
          <w:ilvl w:val="0"/>
          <w:numId w:val="2"/>
        </w:numPr>
        <w:rPr/>
      </w:pPr>
      <w:r>
        <w:rPr/>
        <w:t>Finestum Ehitusekspertiisid OÜ – Energiaaudit Valdeku 156, Tallinn.</w:t>
      </w:r>
    </w:p>
    <w:p>
      <w:pPr>
        <w:pStyle w:val="Heading3"/>
        <w:numPr>
          <w:ilvl w:val="2"/>
          <w:numId w:val="1"/>
        </w:numPr>
        <w:rPr/>
      </w:pPr>
      <w:bookmarkStart w:id="66" w:name="__RefHeading__2792_663971320"/>
      <w:bookmarkStart w:id="67" w:name="_Toc354066738"/>
      <w:bookmarkEnd w:id="66"/>
      <w:bookmarkEnd w:id="67"/>
      <w:r>
        <w:rPr/>
        <w:t>Ehitusuuringud</w:t>
      </w:r>
    </w:p>
    <w:p>
      <w:pPr>
        <w:pStyle w:val="StyleFirstline127cm"/>
        <w:rPr/>
      </w:pPr>
      <w:r>
        <w:rPr/>
        <w:t>Detailplaneeringu aluseks olnud ehitusgeodeetiline uurimistöö:</w:t>
      </w:r>
    </w:p>
    <w:p>
      <w:pPr>
        <w:pStyle w:val="StyleFirstline127cm"/>
        <w:rPr/>
      </w:pPr>
      <w:r>
        <w:rPr/>
        <w:t xml:space="preserve">OÜ Regio töö nr 10452X. Viljandi maantee 26 piirkonna mõõdistamine. </w:t>
      </w:r>
    </w:p>
    <w:p>
      <w:pPr>
        <w:pStyle w:val="Heading3"/>
        <w:numPr>
          <w:ilvl w:val="2"/>
          <w:numId w:val="1"/>
        </w:numPr>
        <w:rPr/>
      </w:pPr>
      <w:bookmarkStart w:id="68" w:name="__RefHeading__2794_663971320"/>
      <w:bookmarkStart w:id="69" w:name="_Toc354066739"/>
      <w:bookmarkEnd w:id="68"/>
      <w:bookmarkEnd w:id="69"/>
      <w:r>
        <w:rPr/>
        <w:t>Normdokumendid</w:t>
      </w:r>
    </w:p>
    <w:p>
      <w:pPr>
        <w:pStyle w:val="Nr"/>
        <w:numPr>
          <w:ilvl w:val="0"/>
          <w:numId w:val="2"/>
        </w:numPr>
        <w:rPr/>
      </w:pPr>
      <w:r>
        <w:rPr/>
        <w:t>Ehitusseadustik;</w:t>
      </w:r>
    </w:p>
    <w:p>
      <w:pPr>
        <w:pStyle w:val="Nr"/>
        <w:numPr>
          <w:ilvl w:val="0"/>
          <w:numId w:val="2"/>
        </w:numPr>
        <w:rPr/>
      </w:pPr>
      <w:r>
        <w:rPr/>
        <w:t xml:space="preserve">Nõuded ehitusprojektile – Majandus- ja taristuministri  määrus nr 97, 17.07.2015 </w:t>
      </w:r>
    </w:p>
    <w:p>
      <w:pPr>
        <w:pStyle w:val="Nr"/>
        <w:numPr>
          <w:ilvl w:val="0"/>
          <w:numId w:val="2"/>
        </w:numPr>
        <w:rPr/>
      </w:pPr>
      <w:r>
        <w:rPr/>
        <w:t>EVS 811:2012 Hoone ehitusprojekt;</w:t>
      </w:r>
    </w:p>
    <w:p>
      <w:pPr>
        <w:pStyle w:val="Nr"/>
        <w:numPr>
          <w:ilvl w:val="0"/>
          <w:numId w:val="2"/>
        </w:numPr>
        <w:rPr/>
      </w:pPr>
      <w:r>
        <w:rPr/>
        <w:t>EVS 865-1:2013 Ehitusprojekti kirjeldus. Osa 1: Eelprojekti seletuskiri</w:t>
      </w:r>
    </w:p>
    <w:p>
      <w:pPr>
        <w:pStyle w:val="Nr"/>
        <w:numPr>
          <w:ilvl w:val="0"/>
          <w:numId w:val="2"/>
        </w:numPr>
        <w:rPr/>
      </w:pPr>
      <w:r>
        <w:rPr/>
        <w:t>Hea ehitustava (ET-1 0207-0068).</w:t>
      </w:r>
    </w:p>
    <w:p>
      <w:pPr>
        <w:pStyle w:val="StyleFirstline127cm"/>
        <w:ind w:left="0" w:right="0" w:hanging="0"/>
        <w:rPr/>
      </w:pPr>
      <w:r>
        <w:rPr/>
      </w:r>
    </w:p>
    <w:p>
      <w:pPr>
        <w:pStyle w:val="StyleFirstline127cm"/>
        <w:ind w:left="0" w:right="0" w:hanging="0"/>
        <w:rPr/>
      </w:pPr>
      <w:r>
        <w:rPr/>
      </w:r>
    </w:p>
    <w:p>
      <w:pPr>
        <w:pStyle w:val="StyleFirstline127cm"/>
        <w:ind w:left="0" w:right="0" w:hanging="0"/>
        <w:rPr>
          <w:sz w:val="16"/>
          <w:szCs w:val="16"/>
        </w:rPr>
      </w:pPr>
      <w:r>
        <w:rPr>
          <w:sz w:val="16"/>
          <w:szCs w:val="16"/>
        </w:rPr>
      </w:r>
    </w:p>
    <w:p>
      <w:pPr>
        <w:pStyle w:val="Heading1"/>
        <w:numPr>
          <w:ilvl w:val="0"/>
          <w:numId w:val="1"/>
        </w:numPr>
        <w:rPr/>
      </w:pPr>
      <w:bookmarkStart w:id="70" w:name="_Toc354066740"/>
      <w:bookmarkStart w:id="71" w:name="_Toc354067215"/>
      <w:bookmarkStart w:id="72" w:name="_Toc354067241"/>
      <w:bookmarkStart w:id="73" w:name="_Toc354067265"/>
      <w:bookmarkStart w:id="74" w:name="_Toc354067639"/>
      <w:bookmarkStart w:id="75" w:name="_Toc354067826"/>
      <w:bookmarkStart w:id="76" w:name="_Toc354068118"/>
      <w:bookmarkStart w:id="77" w:name="_Toc354132859"/>
      <w:bookmarkStart w:id="78" w:name="_Toc354135236"/>
      <w:bookmarkStart w:id="79" w:name="_Toc482287328"/>
      <w:bookmarkStart w:id="80" w:name="__RefHeading__3270_343806126"/>
      <w:bookmarkEnd w:id="70"/>
      <w:bookmarkEnd w:id="71"/>
      <w:bookmarkEnd w:id="72"/>
      <w:bookmarkEnd w:id="73"/>
      <w:bookmarkEnd w:id="74"/>
      <w:bookmarkEnd w:id="75"/>
      <w:bookmarkEnd w:id="76"/>
      <w:bookmarkEnd w:id="77"/>
      <w:bookmarkEnd w:id="78"/>
      <w:bookmarkEnd w:id="79"/>
      <w:bookmarkEnd w:id="80"/>
      <w:r>
        <w:rPr/>
        <w:t>ASENDIPLAAN</w:t>
      </w:r>
    </w:p>
    <w:p>
      <w:pPr>
        <w:pStyle w:val="Heading2"/>
        <w:numPr>
          <w:ilvl w:val="1"/>
          <w:numId w:val="1"/>
        </w:numPr>
        <w:rPr/>
      </w:pPr>
      <w:bookmarkStart w:id="81" w:name="_Toc354066741"/>
      <w:bookmarkStart w:id="82" w:name="_Toc354067266"/>
      <w:bookmarkStart w:id="83" w:name="_Toc354067640"/>
      <w:bookmarkStart w:id="84" w:name="_Toc354067827"/>
      <w:bookmarkStart w:id="85" w:name="_Toc354068119"/>
      <w:bookmarkStart w:id="86" w:name="_Toc354132860"/>
      <w:bookmarkStart w:id="87" w:name="_Toc354135237"/>
      <w:bookmarkStart w:id="88" w:name="_Toc482287329"/>
      <w:bookmarkStart w:id="89" w:name="__RefHeading__3272_343806126"/>
      <w:bookmarkEnd w:id="81"/>
      <w:bookmarkEnd w:id="82"/>
      <w:bookmarkEnd w:id="83"/>
      <w:bookmarkEnd w:id="84"/>
      <w:bookmarkEnd w:id="85"/>
      <w:bookmarkEnd w:id="86"/>
      <w:bookmarkEnd w:id="87"/>
      <w:bookmarkEnd w:id="88"/>
      <w:bookmarkEnd w:id="89"/>
      <w:r>
        <w:rPr/>
        <w:t>Üldandmed</w:t>
      </w:r>
    </w:p>
    <w:p>
      <w:pPr>
        <w:pStyle w:val="Heading3"/>
        <w:numPr>
          <w:ilvl w:val="2"/>
          <w:numId w:val="1"/>
        </w:numPr>
        <w:rPr/>
      </w:pPr>
      <w:bookmarkStart w:id="90" w:name="__RefHeading__2796_663971320"/>
      <w:bookmarkStart w:id="91" w:name="_Toc354066742"/>
      <w:bookmarkEnd w:id="90"/>
      <w:bookmarkEnd w:id="91"/>
      <w:r>
        <w:rPr/>
        <w:t>Projekteerimistöö piiritlus</w:t>
      </w:r>
    </w:p>
    <w:p>
      <w:pPr>
        <w:pStyle w:val="StyleFirstline127cm"/>
        <w:rPr>
          <w:rFonts w:cs="Arial"/>
          <w:lang w:val="et-EE" w:eastAsia="et-EE"/>
        </w:rPr>
      </w:pPr>
      <w:r>
        <w:rPr>
          <w:rFonts w:cs="Arial"/>
          <w:lang w:val="et-EE" w:eastAsia="et-EE"/>
        </w:rPr>
        <w:t xml:space="preserve"> </w:t>
      </w:r>
      <w:r>
        <w:rPr>
          <w:rFonts w:cs="Arial"/>
          <w:lang w:val="et-EE" w:eastAsia="et-EE"/>
        </w:rPr>
        <w:t>Nõmme LO, Tallinn, Harju maakond. Endine aadress</w:t>
      </w:r>
    </w:p>
    <w:p>
      <w:pPr>
        <w:pStyle w:val="StyleFirstline127cm"/>
        <w:rPr>
          <w:rFonts w:cs="Arial"/>
          <w:lang w:val="et-EE" w:eastAsia="et-EE"/>
        </w:rPr>
      </w:pPr>
      <w:r>
        <w:rPr>
          <w:rFonts w:cs="Arial"/>
          <w:lang w:val="et-EE" w:eastAsia="et-EE"/>
        </w:rPr>
        <w:t xml:space="preserve">Ehitisregistri kood </w:t>
      </w:r>
    </w:p>
    <w:p>
      <w:pPr>
        <w:pStyle w:val="StyleFirstline127cm"/>
        <w:rPr>
          <w:rFonts w:cs="Arial"/>
          <w:lang w:val="et-EE" w:eastAsia="et-EE"/>
        </w:rPr>
      </w:pPr>
      <w:r>
        <w:rPr>
          <w:rFonts w:cs="Arial"/>
          <w:lang w:val="et-EE" w:eastAsia="et-EE"/>
        </w:rPr>
        <w:t xml:space="preserve">Katastritunnus </w:t>
      </w:r>
    </w:p>
    <w:p>
      <w:pPr>
        <w:pStyle w:val="Heading3"/>
        <w:numPr>
          <w:ilvl w:val="2"/>
          <w:numId w:val="1"/>
        </w:numPr>
        <w:rPr/>
      </w:pPr>
      <w:bookmarkStart w:id="92" w:name="__RefHeading__2798_663971320"/>
      <w:bookmarkStart w:id="93" w:name="_Toc354066743"/>
      <w:bookmarkEnd w:id="92"/>
      <w:bookmarkEnd w:id="93"/>
      <w:r>
        <w:rPr/>
        <w:t>Alusdokumendid</w:t>
      </w:r>
    </w:p>
    <w:p>
      <w:pPr>
        <w:pStyle w:val="Heading4"/>
        <w:numPr>
          <w:ilvl w:val="3"/>
          <w:numId w:val="1"/>
        </w:numPr>
        <w:rPr/>
      </w:pPr>
      <w:bookmarkStart w:id="94" w:name="__RefHeading__2800_663971320"/>
      <w:bookmarkEnd w:id="94"/>
      <w:r>
        <w:rPr/>
        <w:t>Lähteandmed</w:t>
      </w:r>
    </w:p>
    <w:p>
      <w:pPr>
        <w:pStyle w:val="Nr"/>
        <w:numPr>
          <w:ilvl w:val="0"/>
          <w:numId w:val="2"/>
        </w:numPr>
        <w:rPr/>
      </w:pPr>
      <w:r>
        <w:rPr/>
        <w:t>Detailplaneeringu aluseks olnud ehitusgeodeetiline uurimistöö:</w:t>
      </w:r>
    </w:p>
    <w:p>
      <w:pPr>
        <w:pStyle w:val="StyleFirstline127cm"/>
        <w:rPr/>
      </w:pPr>
      <w:r>
        <w:rPr/>
        <w:t xml:space="preserve">OÜ Regio töö nr 10452X. Viljandi maantee 26 piirkonna mõõdistamine. </w:t>
      </w:r>
    </w:p>
    <w:p>
      <w:pPr>
        <w:pStyle w:val="Nr"/>
        <w:numPr>
          <w:ilvl w:val="0"/>
          <w:numId w:val="2"/>
        </w:numPr>
        <w:rPr/>
      </w:pPr>
      <w:r>
        <w:rPr/>
        <w:t xml:space="preserve">Raku kvartali osa ja Raku kvartali II osa detailplaneering </w:t>
      </w:r>
    </w:p>
    <w:p>
      <w:pPr>
        <w:pStyle w:val="Heading4"/>
        <w:numPr>
          <w:ilvl w:val="3"/>
          <w:numId w:val="1"/>
        </w:numPr>
        <w:rPr/>
      </w:pPr>
      <w:bookmarkStart w:id="95" w:name="__RefHeading__2802_663971320"/>
      <w:bookmarkEnd w:id="95"/>
      <w:r>
        <w:rPr/>
        <w:t>Uuringud, mõõtmised ja prognoosid</w:t>
      </w:r>
    </w:p>
    <w:p>
      <w:pPr>
        <w:pStyle w:val="StyleFirstline127cm"/>
        <w:rPr/>
      </w:pPr>
      <w:r>
        <w:rPr/>
        <w:t>Puuduvad.</w:t>
      </w:r>
    </w:p>
    <w:p>
      <w:pPr>
        <w:pStyle w:val="Heading4"/>
        <w:numPr>
          <w:ilvl w:val="3"/>
          <w:numId w:val="1"/>
        </w:numPr>
        <w:rPr/>
      </w:pPr>
      <w:bookmarkStart w:id="96" w:name="__RefHeading__2804_663971320"/>
      <w:bookmarkEnd w:id="96"/>
      <w:r>
        <w:rPr/>
        <w:t>Normdokumendid</w:t>
      </w:r>
    </w:p>
    <w:p>
      <w:pPr>
        <w:pStyle w:val="Nr"/>
        <w:numPr>
          <w:ilvl w:val="0"/>
          <w:numId w:val="2"/>
        </w:numPr>
        <w:rPr/>
      </w:pPr>
      <w:r>
        <w:rPr/>
        <w:t>Ehitusseadustik</w:t>
      </w:r>
    </w:p>
    <w:p>
      <w:pPr>
        <w:pStyle w:val="Nr"/>
        <w:numPr>
          <w:ilvl w:val="0"/>
          <w:numId w:val="2"/>
        </w:numPr>
        <w:rPr/>
      </w:pPr>
      <w:r>
        <w:rPr/>
        <w:t xml:space="preserve">Nõuded ehitusprojektile – Majandus- ja taristuministri  määrus nr 97, 17.07.2015 </w:t>
      </w:r>
    </w:p>
    <w:p>
      <w:pPr>
        <w:pStyle w:val="Nr"/>
        <w:numPr>
          <w:ilvl w:val="0"/>
          <w:numId w:val="2"/>
        </w:numPr>
        <w:rPr/>
      </w:pPr>
      <w:r>
        <w:rPr/>
        <w:t>Jäätmeseadus;</w:t>
      </w:r>
    </w:p>
    <w:p>
      <w:pPr>
        <w:pStyle w:val="Nr"/>
        <w:numPr>
          <w:ilvl w:val="0"/>
          <w:numId w:val="2"/>
        </w:numPr>
        <w:rPr/>
      </w:pPr>
      <w:r>
        <w:rPr/>
        <w:t>Tallinna jäätmehoolduseeskiri</w:t>
      </w:r>
    </w:p>
    <w:p>
      <w:pPr>
        <w:pStyle w:val="StyleFirstline127cm"/>
        <w:ind w:left="0" w:right="0" w:hanging="0"/>
        <w:rPr/>
      </w:pPr>
      <w:r>
        <w:rPr/>
      </w:r>
    </w:p>
    <w:p>
      <w:pPr>
        <w:pStyle w:val="Heading2"/>
        <w:numPr>
          <w:ilvl w:val="1"/>
          <w:numId w:val="1"/>
        </w:numPr>
        <w:rPr/>
      </w:pPr>
      <w:bookmarkStart w:id="97" w:name="_Toc354066744"/>
      <w:bookmarkStart w:id="98" w:name="_Toc354067267"/>
      <w:bookmarkStart w:id="99" w:name="_Toc354067641"/>
      <w:bookmarkStart w:id="100" w:name="_Toc354067828"/>
      <w:bookmarkStart w:id="101" w:name="_Toc354068120"/>
      <w:bookmarkStart w:id="102" w:name="_Toc354132861"/>
      <w:bookmarkStart w:id="103" w:name="_Toc354135238"/>
      <w:bookmarkStart w:id="104" w:name="_Toc482287330"/>
      <w:bookmarkStart w:id="105" w:name="__RefHeading__3274_343806126"/>
      <w:bookmarkEnd w:id="97"/>
      <w:bookmarkEnd w:id="98"/>
      <w:bookmarkEnd w:id="99"/>
      <w:bookmarkEnd w:id="100"/>
      <w:bookmarkEnd w:id="101"/>
      <w:bookmarkEnd w:id="102"/>
      <w:bookmarkEnd w:id="103"/>
      <w:bookmarkEnd w:id="104"/>
      <w:bookmarkEnd w:id="105"/>
      <w:r>
        <w:rPr/>
        <w:t>Olemasolev</w:t>
      </w:r>
    </w:p>
    <w:p>
      <w:pPr>
        <w:pStyle w:val="Heading3"/>
        <w:numPr>
          <w:ilvl w:val="2"/>
          <w:numId w:val="1"/>
        </w:numPr>
        <w:rPr/>
      </w:pPr>
      <w:bookmarkStart w:id="106" w:name="__RefHeading__2806_663971320"/>
      <w:bookmarkStart w:id="107" w:name="_Toc354066745"/>
      <w:bookmarkEnd w:id="106"/>
      <w:bookmarkEnd w:id="107"/>
      <w:r>
        <w:rPr/>
        <w:t>Paiknemine</w:t>
      </w:r>
    </w:p>
    <w:p>
      <w:pPr>
        <w:pStyle w:val="StyleFirstline127cm"/>
        <w:rPr/>
      </w:pPr>
      <w:r>
        <w:rPr/>
        <w:t xml:space="preserve"> </w:t>
      </w:r>
      <w:r>
        <w:rPr/>
        <w:t xml:space="preserve">paikneb </w:t>
      </w:r>
      <w:r>
        <w:rPr>
          <w:rFonts w:cs="Arial"/>
          <w:lang w:val="et-EE" w:eastAsia="et-EE"/>
        </w:rPr>
        <w:t xml:space="preserve"> </w:t>
      </w:r>
      <w:r>
        <w:rPr/>
        <w:t xml:space="preserve">Nõmme linnaosas Tallinna linnas, Harju maakonnas. </w:t>
      </w:r>
    </w:p>
    <w:p>
      <w:pPr>
        <w:pStyle w:val="StyleFirstline127cm"/>
        <w:rPr/>
      </w:pPr>
      <w:r>
        <w:rPr/>
        <w:t xml:space="preserve">Krunt piirneb põhjast  kinnistuga, idast  põik tänavaga, lõunast </w:t>
      </w:r>
    </w:p>
    <w:p>
      <w:pPr>
        <w:pStyle w:val="Heading3"/>
        <w:numPr>
          <w:ilvl w:val="2"/>
          <w:numId w:val="1"/>
        </w:numPr>
        <w:rPr/>
      </w:pPr>
      <w:bookmarkStart w:id="108" w:name="__RefHeading__2808_663971320"/>
      <w:bookmarkStart w:id="109" w:name="_Toc354066746"/>
      <w:bookmarkEnd w:id="108"/>
      <w:bookmarkEnd w:id="109"/>
      <w:r>
        <w:rPr/>
        <w:t>Olemasolevad hooned ja rajatised</w:t>
      </w:r>
    </w:p>
    <w:p>
      <w:pPr>
        <w:pStyle w:val="StyleFirstline127cm"/>
        <w:rPr/>
      </w:pPr>
      <w:r>
        <w:rPr/>
        <w:t>Krundil paikneb kahekorruseline elamu.</w:t>
      </w:r>
    </w:p>
    <w:p>
      <w:pPr>
        <w:pStyle w:val="Heading3"/>
        <w:numPr>
          <w:ilvl w:val="2"/>
          <w:numId w:val="1"/>
        </w:numPr>
        <w:rPr/>
      </w:pPr>
      <w:bookmarkStart w:id="110" w:name="__RefHeading__2810_663971320"/>
      <w:bookmarkStart w:id="111" w:name="_Toc354066747"/>
      <w:bookmarkEnd w:id="110"/>
      <w:bookmarkEnd w:id="111"/>
      <w:r>
        <w:rPr/>
        <w:t>Olemasolev reljeef</w:t>
      </w:r>
    </w:p>
    <w:p>
      <w:pPr>
        <w:pStyle w:val="StyleFirstline127cm"/>
        <w:rPr/>
      </w:pPr>
      <w:r>
        <w:rPr/>
        <w:t>Maa-ala on tasane, absoluutsete kõrgusmärkide minimum 42,21  ja maksimum 42,66.</w:t>
      </w:r>
    </w:p>
    <w:p>
      <w:pPr>
        <w:pStyle w:val="Heading3"/>
        <w:numPr>
          <w:ilvl w:val="2"/>
          <w:numId w:val="1"/>
        </w:numPr>
        <w:rPr/>
      </w:pPr>
      <w:bookmarkStart w:id="112" w:name="__RefHeading__2812_663971320"/>
      <w:bookmarkStart w:id="113" w:name="_Toc354066748"/>
      <w:bookmarkEnd w:id="112"/>
      <w:bookmarkEnd w:id="113"/>
      <w:r>
        <w:rPr/>
        <w:t>Olemasolev kõrghaljastus</w:t>
      </w:r>
    </w:p>
    <w:p>
      <w:pPr>
        <w:pStyle w:val="StyleFirstline127cm"/>
        <w:rPr/>
      </w:pPr>
      <w:r>
        <w:rPr/>
        <w:t xml:space="preserve">Krunt on kaetud valdavalt madalhaljastusega. </w:t>
      </w:r>
    </w:p>
    <w:p>
      <w:pPr>
        <w:pStyle w:val="Heading3"/>
        <w:numPr>
          <w:ilvl w:val="2"/>
          <w:numId w:val="1"/>
        </w:numPr>
        <w:rPr/>
      </w:pPr>
      <w:bookmarkStart w:id="114" w:name="__RefHeading__2814_663971320"/>
      <w:bookmarkStart w:id="115" w:name="_Toc354066749"/>
      <w:bookmarkEnd w:id="114"/>
      <w:bookmarkEnd w:id="115"/>
      <w:r>
        <w:rPr/>
        <w:t>Olemasolevad tänavad, juurdesõiduteed ja kõnniteed</w:t>
      </w:r>
    </w:p>
    <w:p>
      <w:pPr>
        <w:pStyle w:val="StyleFirstline127cm"/>
        <w:rPr/>
      </w:pPr>
      <w:r>
        <w:rPr/>
        <w:t>Kinnistule juurdepääs toimub mööda asfaltkattega   tänavat.</w:t>
      </w:r>
    </w:p>
    <w:p>
      <w:pPr>
        <w:pStyle w:val="Heading3"/>
        <w:numPr>
          <w:ilvl w:val="2"/>
          <w:numId w:val="1"/>
        </w:numPr>
        <w:rPr/>
      </w:pPr>
      <w:bookmarkStart w:id="116" w:name="__RefHeading__2816_663971320"/>
      <w:bookmarkStart w:id="117" w:name="_Toc354066750"/>
      <w:bookmarkEnd w:id="116"/>
      <w:bookmarkEnd w:id="117"/>
      <w:r>
        <w:rPr/>
        <w:t>Kaitsealused objektid ja kinnismälestised</w:t>
      </w:r>
    </w:p>
    <w:p>
      <w:pPr>
        <w:pStyle w:val="StyleFirstline127cm"/>
        <w:rPr/>
      </w:pPr>
      <w:r>
        <w:rPr/>
        <w:t>Puuduvad.</w:t>
      </w:r>
    </w:p>
    <w:p>
      <w:pPr>
        <w:pStyle w:val="Heading2"/>
        <w:numPr>
          <w:ilvl w:val="1"/>
          <w:numId w:val="1"/>
        </w:numPr>
        <w:rPr/>
      </w:pPr>
      <w:bookmarkStart w:id="118" w:name="_Toc354066752"/>
      <w:bookmarkStart w:id="119" w:name="_Toc354067268"/>
      <w:bookmarkStart w:id="120" w:name="_Toc354067642"/>
      <w:bookmarkStart w:id="121" w:name="_Toc354067829"/>
      <w:bookmarkStart w:id="122" w:name="_Toc354068121"/>
      <w:bookmarkStart w:id="123" w:name="_Toc354132862"/>
      <w:bookmarkStart w:id="124" w:name="_Toc354135239"/>
      <w:bookmarkStart w:id="125" w:name="_Toc482287331"/>
      <w:bookmarkStart w:id="126" w:name="__RefHeading__3276_343806126"/>
      <w:bookmarkEnd w:id="118"/>
      <w:bookmarkEnd w:id="119"/>
      <w:bookmarkEnd w:id="120"/>
      <w:bookmarkEnd w:id="121"/>
      <w:bookmarkEnd w:id="122"/>
      <w:bookmarkEnd w:id="123"/>
      <w:bookmarkEnd w:id="124"/>
      <w:bookmarkEnd w:id="125"/>
      <w:bookmarkEnd w:id="126"/>
      <w:r>
        <w:rPr/>
        <w:t>Asendiplaani lahendus</w:t>
      </w:r>
    </w:p>
    <w:p>
      <w:pPr>
        <w:pStyle w:val="StyleFirstline127cm"/>
        <w:rPr/>
      </w:pPr>
      <w:r>
        <w:rPr/>
        <w:t>Olemasolev</w:t>
      </w:r>
    </w:p>
    <w:p>
      <w:pPr>
        <w:pStyle w:val="StyleFirstline127cm"/>
        <w:rPr/>
      </w:pPr>
      <w:r>
        <w:rPr/>
      </w:r>
    </w:p>
    <w:p>
      <w:pPr>
        <w:pStyle w:val="Heading2"/>
        <w:numPr>
          <w:ilvl w:val="1"/>
          <w:numId w:val="1"/>
        </w:numPr>
        <w:rPr/>
      </w:pPr>
      <w:bookmarkStart w:id="127" w:name="_Toc354066764"/>
      <w:bookmarkStart w:id="128" w:name="_Toc354067271"/>
      <w:bookmarkStart w:id="129" w:name="_Toc354067645"/>
      <w:bookmarkStart w:id="130" w:name="_Toc354067832"/>
      <w:bookmarkStart w:id="131" w:name="_Toc354068124"/>
      <w:bookmarkStart w:id="132" w:name="_Toc354132865"/>
      <w:bookmarkStart w:id="133" w:name="_Toc354135242"/>
      <w:bookmarkStart w:id="134" w:name="_Toc482287332"/>
      <w:bookmarkStart w:id="135" w:name="__RefHeading__3278_343806126"/>
      <w:bookmarkEnd w:id="127"/>
      <w:bookmarkEnd w:id="128"/>
      <w:bookmarkEnd w:id="129"/>
      <w:bookmarkEnd w:id="130"/>
      <w:bookmarkEnd w:id="131"/>
      <w:bookmarkEnd w:id="132"/>
      <w:bookmarkEnd w:id="133"/>
      <w:bookmarkEnd w:id="134"/>
      <w:bookmarkEnd w:id="135"/>
      <w:r>
        <w:rPr/>
        <w:t>Teed ja plastid</w:t>
      </w:r>
    </w:p>
    <w:p>
      <w:pPr>
        <w:pStyle w:val="StyleFirstline127cm"/>
        <w:rPr/>
      </w:pPr>
      <w:r>
        <w:rPr/>
        <w:t xml:space="preserve">Olemasolev. </w:t>
      </w:r>
    </w:p>
    <w:p>
      <w:pPr>
        <w:pStyle w:val="StyleFirstline127cm"/>
        <w:rPr/>
      </w:pPr>
      <w:r>
        <w:rPr/>
        <w:t>Hoone rekonstrueerimistöödel kahjustada saanud katendid taastada.</w:t>
      </w:r>
    </w:p>
    <w:p>
      <w:pPr>
        <w:pStyle w:val="StyleFirstline127cm"/>
        <w:ind w:left="0" w:right="0" w:hanging="0"/>
        <w:rPr/>
      </w:pPr>
      <w:r>
        <w:rPr/>
      </w:r>
    </w:p>
    <w:p>
      <w:pPr>
        <w:pStyle w:val="Heading2"/>
        <w:numPr>
          <w:ilvl w:val="1"/>
          <w:numId w:val="1"/>
        </w:numPr>
        <w:rPr/>
      </w:pPr>
      <w:bookmarkStart w:id="136" w:name="_Toc354066769"/>
      <w:bookmarkStart w:id="137" w:name="_Toc354067272"/>
      <w:bookmarkStart w:id="138" w:name="_Toc354067646"/>
      <w:bookmarkStart w:id="139" w:name="_Toc354067833"/>
      <w:bookmarkStart w:id="140" w:name="_Toc354068125"/>
      <w:bookmarkStart w:id="141" w:name="_Toc354132866"/>
      <w:bookmarkStart w:id="142" w:name="_Toc354135243"/>
      <w:bookmarkStart w:id="143" w:name="_Toc482287333"/>
      <w:bookmarkStart w:id="144" w:name="__RefHeading__3280_343806126"/>
      <w:bookmarkEnd w:id="136"/>
      <w:bookmarkEnd w:id="137"/>
      <w:bookmarkEnd w:id="138"/>
      <w:bookmarkEnd w:id="139"/>
      <w:bookmarkEnd w:id="140"/>
      <w:bookmarkEnd w:id="141"/>
      <w:bookmarkEnd w:id="142"/>
      <w:bookmarkEnd w:id="143"/>
      <w:bookmarkEnd w:id="144"/>
      <w:r>
        <w:rPr/>
        <w:t>Haljastus ja heakorrastus</w:t>
      </w:r>
    </w:p>
    <w:p>
      <w:pPr>
        <w:pStyle w:val="StyleFirstline127cm"/>
        <w:rPr>
          <w:lang w:val="et-EE"/>
        </w:rPr>
      </w:pPr>
      <w:r>
        <w:rPr>
          <w:lang w:val="et-EE"/>
        </w:rPr>
        <w:t>Olemasolev.</w:t>
      </w:r>
    </w:p>
    <w:p>
      <w:pPr>
        <w:pStyle w:val="StyleFirstline127cm"/>
        <w:rPr/>
      </w:pPr>
      <w:r>
        <w:rPr/>
        <w:t>Hoone rekonstrueerimistöödel kahjustada saanud haljastus taastada</w:t>
      </w:r>
    </w:p>
    <w:p>
      <w:pPr>
        <w:pStyle w:val="Heading3"/>
        <w:numPr>
          <w:ilvl w:val="2"/>
          <w:numId w:val="1"/>
        </w:numPr>
        <w:rPr/>
      </w:pPr>
      <w:bookmarkStart w:id="145" w:name="__RefHeading__2818_663971320"/>
      <w:bookmarkStart w:id="146" w:name="_Toc354066774"/>
      <w:bookmarkEnd w:id="145"/>
      <w:bookmarkEnd w:id="146"/>
      <w:r>
        <w:rPr/>
        <w:t>Jäätmekäitlus</w:t>
      </w:r>
    </w:p>
    <w:p>
      <w:pPr>
        <w:pStyle w:val="StyleFirstline127cm"/>
        <w:rPr>
          <w:lang w:val="et-EE"/>
        </w:rPr>
      </w:pPr>
      <w:r>
        <w:rPr>
          <w:lang w:val="et-EE"/>
        </w:rPr>
        <w:t>Jäätmete käitlemine lahendatakse vastavalt Tallinna  jäätme</w:t>
        <w:softHyphen/>
        <w:t>hoolduseeskirjale.</w:t>
      </w:r>
    </w:p>
    <w:p>
      <w:pPr>
        <w:pStyle w:val="StyleFirstline127cm"/>
        <w:rPr>
          <w:lang w:val="et-EE"/>
        </w:rPr>
      </w:pPr>
      <w:r>
        <w:rPr>
          <w:lang w:val="et-EE"/>
        </w:rPr>
        <w:t>Ehitusel tekkivad jäätmed tuleb sorteerida ja paigutada vastava jäätmeliigi kogumiseks ettenähtud omal krundil asuvasse mahutisse.</w:t>
      </w:r>
    </w:p>
    <w:p>
      <w:pPr>
        <w:pStyle w:val="StyleFirstline127cm"/>
        <w:rPr>
          <w:lang w:val="et-EE"/>
        </w:rPr>
      </w:pPr>
      <w:r>
        <w:rPr>
          <w:lang w:val="et-EE"/>
        </w:rPr>
        <w:t xml:space="preserve">Puidujäätmed koguda muudest materjalidest eraldi. Kasutuskõlblik puit (prussid) tuleb kasutada ehitusmaterjalina või realiseerida küttepuiduna. Küttepuiduks töödeldavad puidujäätmed ei tohi olla immutatud või värvitud. Puit, mida ei saa taaskasutada ega töödelda küttepuiduks, antakse üle jäätmeluba omavale jäätmekäitlejale. </w:t>
      </w:r>
    </w:p>
    <w:p>
      <w:pPr>
        <w:pStyle w:val="StyleFirstline127cm"/>
        <w:rPr>
          <w:lang w:val="et-EE"/>
        </w:rPr>
      </w:pPr>
      <w:r>
        <w:rPr>
          <w:lang w:val="et-EE"/>
        </w:rPr>
        <w:t>Ohtlikud ehitusjäätmed ladustatakse eraldi teistest ehitusjäätmetest ja antakse üle ohtlike jäätmete käsitluslitsentsi omavale ettevõttele.</w:t>
      </w:r>
    </w:p>
    <w:p>
      <w:pPr>
        <w:pStyle w:val="StyleFirstline127cm"/>
        <w:rPr>
          <w:lang w:val="et-EE"/>
        </w:rPr>
      </w:pPr>
      <w:r>
        <w:rPr>
          <w:lang w:val="et-EE"/>
        </w:rPr>
        <w:t>Konteinereid tühjendatakse vastavalt sõlmitud lepingule jäätmeveoluba omava ettevõtte poolt.</w:t>
      </w:r>
    </w:p>
    <w:p>
      <w:pPr>
        <w:pStyle w:val="StyleFirstline127cm"/>
        <w:rPr>
          <w:lang w:val="et-EE"/>
        </w:rPr>
      </w:pPr>
      <w:r>
        <w:rPr>
          <w:lang w:val="et-EE"/>
        </w:rPr>
        <w:t xml:space="preserve">Olmeprügi kogutakse eraldi konteineritesse ja prügi äraveoks on ol.olev leping piirkonda teenindava ettevõttega. </w:t>
      </w:r>
    </w:p>
    <w:p>
      <w:pPr>
        <w:pStyle w:val="StyleFirstline127cm"/>
        <w:rPr/>
      </w:pPr>
      <w:r>
        <w:rPr>
          <w:lang w:val="et-EE"/>
        </w:rPr>
        <w:t xml:space="preserve">Olme prügikonteinerid on paigaldada krundi idapiirile, ehitusaegsed prügikonteinerid paigaldatakse vahetult ehitustsooni kõrvale. Juurdesõit </w:t>
      </w:r>
      <w:r>
        <w:rPr/>
        <w:t>Piibri tänavalt.</w:t>
      </w:r>
    </w:p>
    <w:p>
      <w:pPr>
        <w:pStyle w:val="StyleFirstline127cm"/>
        <w:ind w:left="0" w:right="0" w:hanging="0"/>
        <w:rPr/>
      </w:pPr>
      <w:r>
        <w:rPr/>
      </w:r>
    </w:p>
    <w:p>
      <w:pPr>
        <w:pStyle w:val="Heading2"/>
        <w:numPr>
          <w:ilvl w:val="1"/>
          <w:numId w:val="1"/>
        </w:numPr>
        <w:rPr/>
      </w:pPr>
      <w:bookmarkStart w:id="147" w:name="_Toc354066776"/>
      <w:bookmarkStart w:id="148" w:name="_Toc354067274"/>
      <w:bookmarkStart w:id="149" w:name="_Toc354067648"/>
      <w:bookmarkStart w:id="150" w:name="_Toc354067835"/>
      <w:bookmarkStart w:id="151" w:name="_Toc354068127"/>
      <w:bookmarkStart w:id="152" w:name="_Toc354132868"/>
      <w:bookmarkStart w:id="153" w:name="_Toc354135245"/>
      <w:bookmarkStart w:id="154" w:name="_Toc482287334"/>
      <w:bookmarkStart w:id="155" w:name="__RefHeading__3282_343806126"/>
      <w:bookmarkEnd w:id="147"/>
      <w:bookmarkEnd w:id="148"/>
      <w:bookmarkEnd w:id="149"/>
      <w:bookmarkEnd w:id="150"/>
      <w:bookmarkEnd w:id="151"/>
      <w:bookmarkEnd w:id="152"/>
      <w:bookmarkEnd w:id="153"/>
      <w:bookmarkEnd w:id="154"/>
      <w:bookmarkEnd w:id="155"/>
      <w:r>
        <w:rPr/>
        <w:t>Maa-ala tehnilised andmed</w:t>
      </w:r>
    </w:p>
    <w:tbl>
      <w:tblPr>
        <w:jc w:val="left"/>
        <w:tblInd w:w="779" w:type="dxa"/>
        <w:tblBorders>
          <w:top w:val="nil"/>
          <w:left w:val="nil"/>
          <w:bottom w:val="nil"/>
          <w:insideH w:val="nil"/>
          <w:right w:val="nil"/>
          <w:insideV w:val="nil"/>
        </w:tblBorders>
        <w:tblCellMar>
          <w:top w:w="0" w:type="dxa"/>
          <w:left w:w="70" w:type="dxa"/>
          <w:bottom w:w="0" w:type="dxa"/>
          <w:right w:w="70" w:type="dxa"/>
        </w:tblCellMar>
      </w:tblPr>
      <w:tblGrid>
        <w:gridCol w:w="3038"/>
        <w:gridCol w:w="2504"/>
      </w:tblGrid>
      <w:tr>
        <w:trPr>
          <w:trHeight w:val="255" w:hRule="atLeast"/>
          <w:cantSplit w:val="false"/>
        </w:trPr>
        <w:tc>
          <w:tcPr>
            <w:tcW w:w="3038" w:type="dxa"/>
            <w:tcBorders>
              <w:top w:val="nil"/>
              <w:left w:val="nil"/>
              <w:bottom w:val="nil"/>
              <w:insideH w:val="nil"/>
              <w:right w:val="nil"/>
              <w:insideV w:val="nil"/>
            </w:tcBorders>
            <w:shd w:fill="FFFFFF" w:val="clear"/>
            <w:vAlign w:val="bottom"/>
          </w:tcPr>
          <w:p>
            <w:pPr>
              <w:pStyle w:val="Normal"/>
              <w:spacing w:before="0" w:after="200"/>
              <w:ind w:left="-211" w:right="0" w:firstLine="211"/>
              <w:rPr>
                <w:rFonts w:cs="Arial"/>
                <w:lang w:val="et-EE" w:eastAsia="et-EE"/>
              </w:rPr>
            </w:pPr>
            <w:r>
              <w:rPr>
                <w:rFonts w:cs="Arial"/>
                <w:lang w:val="et-EE" w:eastAsia="et-EE"/>
              </w:rPr>
              <w:t>Krundi pind</w:t>
            </w:r>
          </w:p>
        </w:tc>
        <w:tc>
          <w:tcPr>
            <w:tcW w:w="2504" w:type="dxa"/>
            <w:tcBorders>
              <w:top w:val="nil"/>
              <w:left w:val="nil"/>
              <w:bottom w:val="nil"/>
              <w:insideH w:val="nil"/>
              <w:right w:val="nil"/>
              <w:insideV w:val="nil"/>
            </w:tcBorders>
            <w:shd w:fill="FFFFFF" w:val="clear"/>
            <w:vAlign w:val="bottom"/>
          </w:tcPr>
          <w:p>
            <w:pPr>
              <w:pStyle w:val="Normal"/>
              <w:spacing w:before="0" w:after="200"/>
              <w:ind w:left="-211" w:right="0" w:firstLine="240"/>
              <w:jc w:val="right"/>
              <w:rPr>
                <w:rFonts w:cs="Arial"/>
                <w:lang w:val="et-EE" w:eastAsia="et-EE"/>
              </w:rPr>
            </w:pPr>
            <w:r>
              <w:rPr>
                <w:rFonts w:cs="Arial"/>
                <w:lang w:val="et-EE" w:eastAsia="et-EE"/>
              </w:rPr>
              <w:t xml:space="preserve">1598,0 m² </w:t>
            </w:r>
          </w:p>
        </w:tc>
      </w:tr>
      <w:tr>
        <w:trPr>
          <w:trHeight w:val="255" w:hRule="atLeast"/>
          <w:cantSplit w:val="false"/>
        </w:trPr>
        <w:tc>
          <w:tcPr>
            <w:tcW w:w="3038" w:type="dxa"/>
            <w:tcBorders>
              <w:top w:val="nil"/>
              <w:left w:val="nil"/>
              <w:bottom w:val="nil"/>
              <w:insideH w:val="nil"/>
              <w:right w:val="nil"/>
              <w:insideV w:val="nil"/>
            </w:tcBorders>
            <w:shd w:fill="FFFFFF" w:val="clear"/>
            <w:vAlign w:val="bottom"/>
          </w:tcPr>
          <w:p>
            <w:pPr>
              <w:pStyle w:val="Normal"/>
              <w:spacing w:before="0" w:after="200"/>
              <w:ind w:left="-211" w:right="0" w:firstLine="211"/>
              <w:rPr>
                <w:rFonts w:cs="Arial"/>
                <w:lang w:val="et-EE" w:eastAsia="et-EE"/>
              </w:rPr>
            </w:pPr>
            <w:r>
              <w:rPr>
                <w:rFonts w:cs="Arial"/>
                <w:lang w:val="et-EE" w:eastAsia="et-EE"/>
              </w:rPr>
              <w:t>Ehitisealune pind</w:t>
            </w:r>
          </w:p>
        </w:tc>
        <w:tc>
          <w:tcPr>
            <w:tcW w:w="2504" w:type="dxa"/>
            <w:tcBorders>
              <w:top w:val="nil"/>
              <w:left w:val="nil"/>
              <w:bottom w:val="nil"/>
              <w:insideH w:val="nil"/>
              <w:right w:val="nil"/>
              <w:insideV w:val="nil"/>
            </w:tcBorders>
            <w:shd w:fill="FFFFFF" w:val="clear"/>
            <w:vAlign w:val="bottom"/>
          </w:tcPr>
          <w:p>
            <w:pPr>
              <w:pStyle w:val="Normal"/>
              <w:spacing w:before="0" w:after="200"/>
              <w:ind w:left="-211" w:right="0" w:firstLine="240"/>
              <w:jc w:val="right"/>
              <w:rPr>
                <w:rFonts w:cs="Arial"/>
                <w:lang w:val="et-EE" w:eastAsia="et-EE"/>
              </w:rPr>
            </w:pPr>
            <w:r>
              <w:rPr>
                <w:rFonts w:cs="Arial"/>
                <w:lang w:val="et-EE" w:eastAsia="et-EE"/>
              </w:rPr>
              <w:t xml:space="preserve">252,7 m² </w:t>
            </w:r>
          </w:p>
        </w:tc>
      </w:tr>
      <w:tr>
        <w:trPr>
          <w:trHeight w:val="255" w:hRule="atLeast"/>
          <w:cantSplit w:val="false"/>
        </w:trPr>
        <w:tc>
          <w:tcPr>
            <w:tcW w:w="3038" w:type="dxa"/>
            <w:tcBorders>
              <w:top w:val="nil"/>
              <w:left w:val="nil"/>
              <w:bottom w:val="nil"/>
              <w:insideH w:val="nil"/>
              <w:right w:val="nil"/>
              <w:insideV w:val="nil"/>
            </w:tcBorders>
            <w:shd w:fill="FFFFFF" w:val="clear"/>
            <w:vAlign w:val="bottom"/>
          </w:tcPr>
          <w:p>
            <w:pPr>
              <w:pStyle w:val="Normal"/>
              <w:spacing w:before="0" w:after="200"/>
              <w:ind w:left="-211" w:right="0" w:firstLine="211"/>
              <w:rPr>
                <w:rFonts w:cs="Arial"/>
                <w:lang w:val="et-EE" w:eastAsia="et-EE"/>
              </w:rPr>
            </w:pPr>
            <w:r>
              <w:rPr>
                <w:rFonts w:cs="Arial"/>
                <w:lang w:val="et-EE" w:eastAsia="et-EE"/>
              </w:rPr>
              <w:t>Täisehituse %</w:t>
            </w:r>
          </w:p>
        </w:tc>
        <w:tc>
          <w:tcPr>
            <w:tcW w:w="2504" w:type="dxa"/>
            <w:tcBorders>
              <w:top w:val="nil"/>
              <w:left w:val="nil"/>
              <w:bottom w:val="nil"/>
              <w:insideH w:val="nil"/>
              <w:right w:val="nil"/>
              <w:insideV w:val="nil"/>
            </w:tcBorders>
            <w:shd w:fill="FFFFFF" w:val="clear"/>
            <w:vAlign w:val="bottom"/>
          </w:tcPr>
          <w:p>
            <w:pPr>
              <w:pStyle w:val="Normal"/>
              <w:spacing w:before="0" w:after="200"/>
              <w:ind w:left="-211" w:right="0" w:firstLine="240"/>
              <w:jc w:val="right"/>
              <w:rPr>
                <w:rFonts w:cs="Arial"/>
                <w:lang w:val="et-EE" w:eastAsia="et-EE"/>
              </w:rPr>
            </w:pPr>
            <w:r>
              <w:rPr>
                <w:rFonts w:cs="Arial"/>
                <w:lang w:val="et-EE" w:eastAsia="et-EE"/>
              </w:rPr>
              <w:t xml:space="preserve">17,2 % </w:t>
            </w:r>
          </w:p>
        </w:tc>
      </w:tr>
      <w:tr>
        <w:trPr>
          <w:trHeight w:val="255" w:hRule="atLeast"/>
          <w:cantSplit w:val="false"/>
        </w:trPr>
        <w:tc>
          <w:tcPr>
            <w:tcW w:w="3038" w:type="dxa"/>
            <w:tcBorders>
              <w:top w:val="nil"/>
              <w:left w:val="nil"/>
              <w:bottom w:val="nil"/>
              <w:insideH w:val="nil"/>
              <w:right w:val="nil"/>
              <w:insideV w:val="nil"/>
            </w:tcBorders>
            <w:shd w:fill="FFFFFF" w:val="clear"/>
            <w:vAlign w:val="bottom"/>
          </w:tcPr>
          <w:p>
            <w:pPr>
              <w:pStyle w:val="Normal"/>
              <w:spacing w:before="0" w:after="200"/>
              <w:ind w:left="-211" w:right="0" w:firstLine="211"/>
              <w:rPr>
                <w:rFonts w:cs="Arial"/>
                <w:lang w:val="et-EE" w:eastAsia="et-EE"/>
              </w:rPr>
            </w:pPr>
            <w:r>
              <w:rPr>
                <w:rFonts w:cs="Arial"/>
                <w:lang w:val="et-EE" w:eastAsia="et-EE"/>
              </w:rPr>
              <w:t>Tulepüsivusklass</w:t>
            </w:r>
          </w:p>
        </w:tc>
        <w:tc>
          <w:tcPr>
            <w:tcW w:w="2504" w:type="dxa"/>
            <w:tcBorders>
              <w:top w:val="nil"/>
              <w:left w:val="nil"/>
              <w:bottom w:val="nil"/>
              <w:insideH w:val="nil"/>
              <w:right w:val="nil"/>
              <w:insideV w:val="nil"/>
            </w:tcBorders>
            <w:shd w:fill="FFFFFF" w:val="clear"/>
            <w:vAlign w:val="bottom"/>
          </w:tcPr>
          <w:p>
            <w:pPr>
              <w:pStyle w:val="Normal"/>
              <w:spacing w:before="0" w:after="200"/>
              <w:ind w:left="-211" w:right="0" w:firstLine="240"/>
              <w:jc w:val="right"/>
              <w:rPr>
                <w:rFonts w:cs="Arial"/>
                <w:lang w:val="et-EE" w:eastAsia="et-EE"/>
              </w:rPr>
            </w:pPr>
            <w:r>
              <w:rPr>
                <w:rFonts w:cs="Arial"/>
                <w:lang w:val="et-EE" w:eastAsia="et-EE"/>
              </w:rPr>
              <w:t>TP2</w:t>
            </w:r>
          </w:p>
        </w:tc>
      </w:tr>
      <w:tr>
        <w:trPr>
          <w:trHeight w:val="255" w:hRule="atLeast"/>
          <w:cantSplit w:val="false"/>
        </w:trPr>
        <w:tc>
          <w:tcPr>
            <w:tcW w:w="3038" w:type="dxa"/>
            <w:tcBorders>
              <w:top w:val="nil"/>
              <w:left w:val="nil"/>
              <w:bottom w:val="nil"/>
              <w:insideH w:val="nil"/>
              <w:right w:val="nil"/>
              <w:insideV w:val="nil"/>
            </w:tcBorders>
            <w:shd w:fill="FFFFFF" w:val="clear"/>
            <w:vAlign w:val="bottom"/>
          </w:tcPr>
          <w:p>
            <w:pPr>
              <w:pStyle w:val="Normal"/>
              <w:spacing w:before="0" w:after="200"/>
              <w:ind w:left="-211" w:right="0" w:firstLine="211"/>
              <w:rPr>
                <w:rFonts w:cs="Arial"/>
                <w:lang w:val="et-EE" w:eastAsia="et-EE"/>
              </w:rPr>
            </w:pPr>
            <w:r>
              <w:rPr>
                <w:rFonts w:cs="Arial"/>
                <w:lang w:val="et-EE" w:eastAsia="et-EE"/>
              </w:rPr>
              <w:t>Krundi sihtotstarve</w:t>
            </w:r>
          </w:p>
        </w:tc>
        <w:tc>
          <w:tcPr>
            <w:tcW w:w="2504" w:type="dxa"/>
            <w:tcBorders>
              <w:top w:val="nil"/>
              <w:left w:val="nil"/>
              <w:bottom w:val="nil"/>
              <w:insideH w:val="nil"/>
              <w:right w:val="nil"/>
              <w:insideV w:val="nil"/>
            </w:tcBorders>
            <w:shd w:fill="FFFFFF" w:val="clear"/>
            <w:vAlign w:val="bottom"/>
          </w:tcPr>
          <w:p>
            <w:pPr>
              <w:pStyle w:val="Normal"/>
              <w:spacing w:before="0" w:after="200"/>
              <w:ind w:left="-211" w:right="0" w:firstLine="240"/>
              <w:jc w:val="right"/>
              <w:rPr>
                <w:rFonts w:cs="Arial"/>
                <w:lang w:val="et-EE" w:eastAsia="et-EE"/>
              </w:rPr>
            </w:pPr>
            <w:r>
              <w:rPr>
                <w:rFonts w:cs="Arial"/>
                <w:lang w:val="et-EE" w:eastAsia="et-EE"/>
              </w:rPr>
              <w:t>Elamumaa 100%</w:t>
            </w:r>
          </w:p>
        </w:tc>
      </w:tr>
    </w:tbl>
    <w:p>
      <w:pPr>
        <w:pStyle w:val="Heading1"/>
        <w:numPr>
          <w:ilvl w:val="0"/>
          <w:numId w:val="1"/>
        </w:numPr>
        <w:rPr/>
      </w:pPr>
      <w:bookmarkStart w:id="156" w:name="_Toc354066778"/>
      <w:bookmarkStart w:id="157" w:name="_Toc354067216"/>
      <w:bookmarkStart w:id="158" w:name="_Toc354067242"/>
      <w:bookmarkStart w:id="159" w:name="_Toc354067276"/>
      <w:bookmarkStart w:id="160" w:name="_Toc354067650"/>
      <w:bookmarkStart w:id="161" w:name="_Toc354067837"/>
      <w:bookmarkStart w:id="162" w:name="_Toc354068129"/>
      <w:bookmarkStart w:id="163" w:name="_Toc354132870"/>
      <w:bookmarkStart w:id="164" w:name="_Toc354135247"/>
      <w:bookmarkStart w:id="165" w:name="_Toc482287335"/>
      <w:bookmarkStart w:id="166" w:name="__RefHeading__3284_343806126"/>
      <w:bookmarkEnd w:id="156"/>
      <w:bookmarkEnd w:id="157"/>
      <w:bookmarkEnd w:id="158"/>
      <w:bookmarkEnd w:id="159"/>
      <w:bookmarkEnd w:id="160"/>
      <w:bookmarkEnd w:id="161"/>
      <w:bookmarkEnd w:id="162"/>
      <w:bookmarkEnd w:id="163"/>
      <w:bookmarkEnd w:id="164"/>
      <w:bookmarkEnd w:id="165"/>
      <w:bookmarkEnd w:id="166"/>
      <w:r>
        <w:rPr/>
        <w:t>ARHITEKTUUR</w:t>
      </w:r>
    </w:p>
    <w:p>
      <w:pPr>
        <w:pStyle w:val="Heading2"/>
        <w:numPr>
          <w:ilvl w:val="1"/>
          <w:numId w:val="1"/>
        </w:numPr>
        <w:rPr/>
      </w:pPr>
      <w:bookmarkStart w:id="167" w:name="_Toc354066779"/>
      <w:bookmarkStart w:id="168" w:name="_Toc354067277"/>
      <w:bookmarkStart w:id="169" w:name="_Toc354067651"/>
      <w:bookmarkStart w:id="170" w:name="_Toc354067838"/>
      <w:bookmarkStart w:id="171" w:name="_Toc354068130"/>
      <w:bookmarkStart w:id="172" w:name="_Toc354132871"/>
      <w:bookmarkStart w:id="173" w:name="_Toc354135248"/>
      <w:bookmarkStart w:id="174" w:name="_Toc482287336"/>
      <w:bookmarkStart w:id="175" w:name="__RefHeading__3286_343806126"/>
      <w:bookmarkEnd w:id="167"/>
      <w:bookmarkEnd w:id="168"/>
      <w:bookmarkEnd w:id="169"/>
      <w:bookmarkEnd w:id="170"/>
      <w:bookmarkEnd w:id="171"/>
      <w:bookmarkEnd w:id="172"/>
      <w:bookmarkEnd w:id="173"/>
      <w:bookmarkEnd w:id="174"/>
      <w:bookmarkEnd w:id="175"/>
      <w:r>
        <w:rPr/>
        <w:t>Üldandmed</w:t>
      </w:r>
    </w:p>
    <w:p>
      <w:pPr>
        <w:pStyle w:val="Heading3"/>
        <w:numPr>
          <w:ilvl w:val="2"/>
          <w:numId w:val="1"/>
        </w:numPr>
        <w:rPr/>
      </w:pPr>
      <w:bookmarkStart w:id="176" w:name="__RefHeading__2820_663971320"/>
      <w:bookmarkStart w:id="177" w:name="_Toc354066780"/>
      <w:bookmarkEnd w:id="176"/>
      <w:bookmarkEnd w:id="177"/>
      <w:r>
        <w:rPr/>
        <w:t>Projekteerimistöö piiritlus</w:t>
      </w:r>
    </w:p>
    <w:p>
      <w:pPr>
        <w:pStyle w:val="StyleFirstline127cm"/>
        <w:rPr>
          <w:rFonts w:cs="Arial"/>
          <w:lang w:val="et-EE" w:eastAsia="et-EE"/>
        </w:rPr>
      </w:pPr>
      <w:r>
        <w:rPr>
          <w:rFonts w:cs="Arial"/>
          <w:lang w:val="et-EE" w:eastAsia="et-EE"/>
        </w:rPr>
        <w:t>Projekti aluseks on K.Enno Arhitektuuribüroo OÜ poolt koostatud  töö nr A259-1204, Harjumaa, Tallinn,  korterelamu rekonstrueerimine, 24.04.2012. Nimetatud ehitusprojekti alusel väljastati ehitusluba nr  61271 ehitise rekonstrueerimiseks. Ehitamist pole alustatud ja ehitusluba kaotas kehtivuse.</w:t>
      </w:r>
    </w:p>
    <w:p>
      <w:pPr>
        <w:pStyle w:val="StyleFirstline127cm"/>
        <w:rPr>
          <w:rFonts w:cs="Arial"/>
          <w:lang w:val="et-EE" w:eastAsia="et-EE"/>
        </w:rPr>
      </w:pPr>
      <w:r>
        <w:rPr>
          <w:rFonts w:cs="Arial"/>
          <w:lang w:val="et-EE" w:eastAsia="et-EE"/>
        </w:rPr>
        <w:t>Käesoleva projekti koosseisus on uuesti esitatud Tallinn, Piibri tn 16 korterelamu fassaadi ja katuslae soojustamine ning katuse rekonstrueerimine eelprojekti staadiumis, korrigeerides seletuskirja vastavalt kehtivatele seadustele ja määrustele.</w:t>
      </w:r>
    </w:p>
    <w:p>
      <w:pPr>
        <w:pStyle w:val="Heading3"/>
        <w:numPr>
          <w:ilvl w:val="2"/>
          <w:numId w:val="1"/>
        </w:numPr>
        <w:rPr/>
      </w:pPr>
      <w:bookmarkStart w:id="178" w:name="__RefHeading__2822_663971320"/>
      <w:bookmarkStart w:id="179" w:name="_Toc354066781"/>
      <w:bookmarkEnd w:id="178"/>
      <w:bookmarkEnd w:id="179"/>
      <w:r>
        <w:rPr/>
        <w:t>Alusdokumendid</w:t>
      </w:r>
    </w:p>
    <w:p>
      <w:pPr>
        <w:pStyle w:val="Heading4"/>
        <w:numPr>
          <w:ilvl w:val="3"/>
          <w:numId w:val="1"/>
        </w:numPr>
        <w:rPr/>
      </w:pPr>
      <w:bookmarkStart w:id="180" w:name="__RefHeading__2824_663971320"/>
      <w:bookmarkEnd w:id="180"/>
      <w:r>
        <w:rPr/>
        <w:t>Lähteandmed</w:t>
      </w:r>
    </w:p>
    <w:p>
      <w:pPr>
        <w:pStyle w:val="Nr"/>
        <w:numPr>
          <w:ilvl w:val="0"/>
          <w:numId w:val="2"/>
        </w:numPr>
        <w:rPr/>
      </w:pPr>
      <w:r>
        <w:rPr/>
        <w:t>K.Enno Arhitektuuribüroo OÜ poolt koostatud  töö nr A259-1204, Harjumaa, Tallinn, Valdeku 156 korterelamu rekonstrueerimine, 24.04.2012</w:t>
      </w:r>
    </w:p>
    <w:p>
      <w:pPr>
        <w:pStyle w:val="Nr"/>
        <w:ind w:left="794" w:right="0" w:hanging="0"/>
        <w:rPr/>
      </w:pPr>
      <w:r>
        <w:rPr/>
        <w:t>Ehitusluba nr  61271 ehitise rekonstrueerimiseks. 28.01.2013</w:t>
      </w:r>
    </w:p>
    <w:p>
      <w:pPr>
        <w:pStyle w:val="Nr"/>
        <w:numPr>
          <w:ilvl w:val="0"/>
          <w:numId w:val="2"/>
        </w:numPr>
        <w:rPr/>
      </w:pPr>
      <w:r>
        <w:rPr/>
        <w:t>Inventariseerimisjoonised</w:t>
      </w:r>
    </w:p>
    <w:p>
      <w:pPr>
        <w:pStyle w:val="Nr"/>
        <w:numPr>
          <w:ilvl w:val="0"/>
          <w:numId w:val="2"/>
        </w:numPr>
        <w:rPr/>
      </w:pPr>
      <w:r>
        <w:rPr/>
        <w:t>Finestum Ehitusekspertiisid OÜ – Energiaaudit , Tallinn.</w:t>
      </w:r>
    </w:p>
    <w:p>
      <w:pPr>
        <w:pStyle w:val="Heading4"/>
        <w:numPr>
          <w:ilvl w:val="3"/>
          <w:numId w:val="1"/>
        </w:numPr>
        <w:rPr/>
      </w:pPr>
      <w:bookmarkStart w:id="181" w:name="__RefHeading__2826_663971320"/>
      <w:bookmarkEnd w:id="181"/>
      <w:r>
        <w:rPr/>
        <w:t>Uuringud, mõõtmised ja prognoosid</w:t>
      </w:r>
    </w:p>
    <w:p>
      <w:pPr>
        <w:pStyle w:val="Nr"/>
        <w:numPr>
          <w:ilvl w:val="0"/>
          <w:numId w:val="2"/>
        </w:numPr>
        <w:rPr/>
      </w:pPr>
      <w:r>
        <w:rPr/>
        <w:t>Inventariseerimisjoonised</w:t>
      </w:r>
    </w:p>
    <w:p>
      <w:pPr>
        <w:pStyle w:val="Heading3"/>
        <w:numPr>
          <w:ilvl w:val="2"/>
          <w:numId w:val="1"/>
        </w:numPr>
        <w:rPr/>
      </w:pPr>
      <w:bookmarkStart w:id="182" w:name="__RefHeading__2828_663971320"/>
      <w:bookmarkStart w:id="183" w:name="_Toc354066782"/>
      <w:bookmarkEnd w:id="182"/>
      <w:bookmarkEnd w:id="183"/>
      <w:r>
        <w:rPr/>
        <w:t>Normdokumendid</w:t>
      </w:r>
    </w:p>
    <w:p>
      <w:pPr>
        <w:pStyle w:val="Nr"/>
        <w:numPr>
          <w:ilvl w:val="0"/>
          <w:numId w:val="2"/>
        </w:numPr>
        <w:rPr/>
      </w:pPr>
      <w:r>
        <w:rPr/>
        <w:t>Ehitusseadustik;</w:t>
      </w:r>
    </w:p>
    <w:p>
      <w:pPr>
        <w:pStyle w:val="Nr"/>
        <w:numPr>
          <w:ilvl w:val="0"/>
          <w:numId w:val="2"/>
        </w:numPr>
        <w:rPr/>
      </w:pPr>
      <w:r>
        <w:rPr/>
        <w:t xml:space="preserve">Nõuded ehitusprojektile – Majandus- ja taristuministri  määrus nr 97, 17.07.2015 </w:t>
      </w:r>
    </w:p>
    <w:p>
      <w:pPr>
        <w:pStyle w:val="Nr"/>
        <w:numPr>
          <w:ilvl w:val="0"/>
          <w:numId w:val="2"/>
        </w:numPr>
        <w:rPr/>
      </w:pPr>
      <w:r>
        <w:rPr/>
        <w:t>EVS 811:2012 Hoone ehitusprojekt;</w:t>
      </w:r>
    </w:p>
    <w:p>
      <w:pPr>
        <w:pStyle w:val="Nr"/>
        <w:numPr>
          <w:ilvl w:val="0"/>
          <w:numId w:val="2"/>
        </w:numPr>
        <w:rPr/>
      </w:pPr>
      <w:r>
        <w:rPr/>
        <w:t>EVS 865-1:2013 Ehitusprojekti kirjeldus. Osa 1: Eelprojekti seletuskiri</w:t>
      </w:r>
    </w:p>
    <w:p>
      <w:pPr>
        <w:pStyle w:val="Nr"/>
        <w:numPr>
          <w:ilvl w:val="0"/>
          <w:numId w:val="2"/>
        </w:numPr>
        <w:rPr/>
      </w:pPr>
      <w:r>
        <w:rPr/>
        <w:t>Hea ehitustava (ET-1 0207-0068).</w:t>
      </w:r>
    </w:p>
    <w:p>
      <w:pPr>
        <w:pStyle w:val="Nr"/>
        <w:numPr>
          <w:ilvl w:val="0"/>
          <w:numId w:val="2"/>
        </w:numPr>
        <w:rPr/>
      </w:pPr>
      <w:r>
        <w:rPr/>
        <w:t>Ehitise tehniliste andmete loetelu ja pindade arvestamise alused. Majandus- ja taristuministri  määrus nr 84 (01.10.2014)</w:t>
      </w:r>
    </w:p>
    <w:p>
      <w:pPr>
        <w:pStyle w:val="Nr"/>
        <w:numPr>
          <w:ilvl w:val="0"/>
          <w:numId w:val="2"/>
        </w:numPr>
        <w:rPr/>
      </w:pPr>
      <w:r>
        <w:rPr/>
        <w:t>Ehitise kasutamise otstarvete loetelu – Majandus- ja taristuministri  määrus nr 51 (02.06.2015)</w:t>
      </w:r>
    </w:p>
    <w:p>
      <w:pPr>
        <w:pStyle w:val="Nr"/>
        <w:numPr>
          <w:ilvl w:val="0"/>
          <w:numId w:val="2"/>
        </w:numPr>
        <w:rPr/>
      </w:pPr>
      <w:r>
        <w:rPr/>
        <w:t>Ehitisele esitatavad tuleohutusnõuded –  Majandus- ja taristuministri  määrus nr 54 (02.06.2015)</w:t>
      </w:r>
    </w:p>
    <w:p>
      <w:pPr>
        <w:pStyle w:val="Nr"/>
        <w:numPr>
          <w:ilvl w:val="0"/>
          <w:numId w:val="2"/>
        </w:numPr>
        <w:rPr/>
      </w:pPr>
      <w:r>
        <w:rPr/>
        <w:t>EVS 812-1:2013 Ehitiste tuleohutus. Osa 1. Sõnavara</w:t>
      </w:r>
    </w:p>
    <w:p>
      <w:pPr>
        <w:pStyle w:val="Nr"/>
        <w:numPr>
          <w:ilvl w:val="0"/>
          <w:numId w:val="2"/>
        </w:numPr>
        <w:rPr/>
      </w:pPr>
      <w:r>
        <w:rPr/>
        <w:t>EVS 812-7:2008 Ehitiste tuleohutus. Osa 7. Ehitistele esitatava põhinõude, tuleohutusnõude tagamine projekteerimise ja ehitamise käigus</w:t>
      </w:r>
    </w:p>
    <w:p>
      <w:pPr>
        <w:pStyle w:val="Nr"/>
        <w:numPr>
          <w:ilvl w:val="0"/>
          <w:numId w:val="2"/>
        </w:numPr>
        <w:rPr/>
      </w:pPr>
      <w:r>
        <w:rPr/>
        <w:t>EPN 14.1 Ruumide ja nende osade mõõtmetele esitatavad üldnõuded. (ET-1 0106-0175);</w:t>
      </w:r>
    </w:p>
    <w:p>
      <w:pPr>
        <w:pStyle w:val="Nr"/>
        <w:numPr>
          <w:ilvl w:val="0"/>
          <w:numId w:val="2"/>
        </w:numPr>
        <w:rPr/>
      </w:pPr>
      <w:r>
        <w:rPr/>
        <w:t>Nõuded liikumis-, nägemis- ja kuulmispuudega inimeste liikumisvõimaluste tagamiseks üldkasutatavates ehitistes – MKM määrus nr 14 (28.18.2002)</w:t>
      </w:r>
    </w:p>
    <w:p>
      <w:pPr>
        <w:pStyle w:val="Nr"/>
        <w:numPr>
          <w:ilvl w:val="0"/>
          <w:numId w:val="2"/>
        </w:numPr>
        <w:rPr/>
      </w:pPr>
      <w:r>
        <w:rPr/>
        <w:t>Hoone energiatõhususe miinimumnõuded – Majandus- ja taristuministri  määrus nr 55 (03.06.2015)</w:t>
      </w:r>
    </w:p>
    <w:p>
      <w:pPr>
        <w:pStyle w:val="Nr"/>
        <w:numPr>
          <w:ilvl w:val="0"/>
          <w:numId w:val="2"/>
        </w:numPr>
        <w:rPr/>
      </w:pPr>
      <w:r>
        <w:rPr/>
        <w:t>Hoonete energiatõhususe arvutamise metoodika – Majandus- ja taristuministri  määrus nr 58 (05.06.2015)</w:t>
      </w:r>
    </w:p>
    <w:p>
      <w:pPr>
        <w:pStyle w:val="Nr"/>
        <w:numPr>
          <w:ilvl w:val="0"/>
          <w:numId w:val="2"/>
        </w:numPr>
        <w:rPr/>
      </w:pPr>
      <w:r>
        <w:rPr/>
        <w:t>EVS-EN 15251:2007  (“Nõuded sisekliimale, kaasa arvatud soojuslik mugavus, siseõhu puhtus, valgustus ja müra.”)  Sisekeskkonna algandmed hoonete energiatõhususe projekteerimiseks ja hindamiseks, lähtudes siseõhu kvaliteedist, soojuslikust mugavusest, valgustusest ja akustikast</w:t>
      </w:r>
    </w:p>
    <w:p>
      <w:pPr>
        <w:pStyle w:val="Nr"/>
        <w:numPr>
          <w:ilvl w:val="0"/>
          <w:numId w:val="2"/>
        </w:numPr>
        <w:rPr/>
      </w:pPr>
      <w:r>
        <w:rPr/>
        <w:t xml:space="preserve">EVS 842:2003 Ehitiste heliisolatsiooninõuded. Kaitse müra eest </w:t>
      </w:r>
    </w:p>
    <w:p>
      <w:pPr>
        <w:pStyle w:val="Nr"/>
        <w:numPr>
          <w:ilvl w:val="0"/>
          <w:numId w:val="2"/>
        </w:numPr>
        <w:rPr/>
      </w:pPr>
      <w:r>
        <w:rPr/>
        <w:t>Müra normtasemed elu- ja puhkealal, elamutes ning ühiskasutusega hoonetes ja mürataseme mõõtmise meetodid; Sotsiaalministri määrus nr 42 (04.03.2002)</w:t>
      </w:r>
    </w:p>
    <w:p>
      <w:pPr>
        <w:pStyle w:val="StyleFirstline127cm"/>
        <w:ind w:left="0" w:right="0" w:hanging="0"/>
        <w:rPr/>
      </w:pPr>
      <w:r>
        <w:rPr/>
      </w:r>
    </w:p>
    <w:p>
      <w:pPr>
        <w:pStyle w:val="Heading2"/>
        <w:numPr>
          <w:ilvl w:val="1"/>
          <w:numId w:val="1"/>
        </w:numPr>
        <w:rPr/>
      </w:pPr>
      <w:bookmarkStart w:id="184" w:name="_Toc354066783"/>
      <w:bookmarkStart w:id="185" w:name="_Toc354067278"/>
      <w:bookmarkStart w:id="186" w:name="_Toc354067652"/>
      <w:bookmarkStart w:id="187" w:name="_Toc354067839"/>
      <w:bookmarkStart w:id="188" w:name="_Toc354068131"/>
      <w:bookmarkStart w:id="189" w:name="_Toc354132872"/>
      <w:bookmarkStart w:id="190" w:name="_Toc354135249"/>
      <w:bookmarkStart w:id="191" w:name="_Toc482287337"/>
      <w:bookmarkStart w:id="192" w:name="__RefHeading__3288_343806126"/>
      <w:bookmarkEnd w:id="184"/>
      <w:bookmarkEnd w:id="185"/>
      <w:bookmarkEnd w:id="186"/>
      <w:bookmarkEnd w:id="187"/>
      <w:bookmarkEnd w:id="188"/>
      <w:bookmarkEnd w:id="189"/>
      <w:bookmarkEnd w:id="190"/>
      <w:bookmarkEnd w:id="191"/>
      <w:bookmarkEnd w:id="192"/>
      <w:r>
        <w:rPr/>
        <w:t>Olemasolev</w:t>
      </w:r>
    </w:p>
    <w:p>
      <w:pPr>
        <w:pStyle w:val="StyleFirstline127cm"/>
        <w:rPr/>
      </w:pPr>
      <w:r>
        <w:rPr/>
        <w:t>Krundil paikneb kahekorruseline rekonstrueeritav elamu.</w:t>
      </w:r>
    </w:p>
    <w:p>
      <w:pPr>
        <w:pStyle w:val="StyleFirstline127cm"/>
        <w:rPr/>
      </w:pPr>
      <w:r>
        <w:rPr/>
        <w:t>Hoone on ehitatud 1960.datel aastatel Tallinna linna,   kinnistule. Tegemist on kahe korruselise tellistest hoonega. Aastate jooksul on hoonele teostatud hädavajalikke remonditöid.</w:t>
      </w:r>
    </w:p>
    <w:p>
      <w:pPr>
        <w:pStyle w:val="StyleFirstline127cm"/>
        <w:rPr/>
      </w:pPr>
      <w:r>
        <w:rPr/>
      </w:r>
    </w:p>
    <w:p>
      <w:pPr>
        <w:pStyle w:val="Heading2"/>
        <w:numPr>
          <w:ilvl w:val="1"/>
          <w:numId w:val="1"/>
        </w:numPr>
        <w:rPr/>
      </w:pPr>
      <w:bookmarkStart w:id="193" w:name="_Toc354066784"/>
      <w:bookmarkStart w:id="194" w:name="_Toc354067279"/>
      <w:bookmarkStart w:id="195" w:name="_Toc354067653"/>
      <w:bookmarkStart w:id="196" w:name="_Toc354067840"/>
      <w:bookmarkStart w:id="197" w:name="_Toc354068132"/>
      <w:bookmarkStart w:id="198" w:name="_Toc354132873"/>
      <w:bookmarkStart w:id="199" w:name="_Toc354135250"/>
      <w:bookmarkStart w:id="200" w:name="_Toc482287338"/>
      <w:bookmarkStart w:id="201" w:name="__RefHeading__3290_343806126"/>
      <w:bookmarkEnd w:id="193"/>
      <w:bookmarkEnd w:id="194"/>
      <w:bookmarkEnd w:id="195"/>
      <w:bookmarkEnd w:id="196"/>
      <w:bookmarkEnd w:id="197"/>
      <w:bookmarkEnd w:id="198"/>
      <w:bookmarkEnd w:id="199"/>
      <w:bookmarkEnd w:id="200"/>
      <w:bookmarkEnd w:id="201"/>
      <w:r>
        <w:rPr/>
        <w:t>Arhitektuuri üldlahendus</w:t>
      </w:r>
    </w:p>
    <w:p>
      <w:pPr>
        <w:pStyle w:val="Heading3"/>
        <w:numPr>
          <w:ilvl w:val="2"/>
          <w:numId w:val="1"/>
        </w:numPr>
        <w:rPr/>
      </w:pPr>
      <w:bookmarkStart w:id="202" w:name="__RefHeading__2830_663971320"/>
      <w:bookmarkStart w:id="203" w:name="_Toc354066785"/>
      <w:bookmarkEnd w:id="202"/>
      <w:bookmarkEnd w:id="203"/>
      <w:r>
        <w:rPr/>
        <w:t>Hoone paiknemine, planeeringu piirangud</w:t>
      </w:r>
    </w:p>
    <w:p>
      <w:pPr>
        <w:pStyle w:val="StyleFirstline127cm"/>
        <w:rPr/>
      </w:pPr>
      <w:r>
        <w:rPr/>
        <w:t>Rekonstrueeritav elamu paikneb krundi keskel.</w:t>
      </w:r>
    </w:p>
    <w:p>
      <w:pPr>
        <w:pStyle w:val="Heading3"/>
        <w:numPr>
          <w:ilvl w:val="2"/>
          <w:numId w:val="1"/>
        </w:numPr>
        <w:rPr/>
      </w:pPr>
      <w:bookmarkStart w:id="204" w:name="__RefHeading__2832_663971320"/>
      <w:bookmarkStart w:id="205" w:name="_Toc354066786"/>
      <w:bookmarkEnd w:id="204"/>
      <w:bookmarkEnd w:id="205"/>
      <w:r>
        <w:rPr/>
        <w:t>Hoone ehitusetapid ja laiendamise võimalused</w:t>
      </w:r>
    </w:p>
    <w:p>
      <w:pPr>
        <w:pStyle w:val="StyleFirstline127cm"/>
        <w:rPr/>
      </w:pPr>
      <w:r>
        <w:rPr/>
        <w:t>Hoone rekonstrueerimine toimub ühes etapis.</w:t>
      </w:r>
    </w:p>
    <w:p>
      <w:pPr>
        <w:pStyle w:val="Heading3"/>
        <w:numPr>
          <w:ilvl w:val="2"/>
          <w:numId w:val="1"/>
        </w:numPr>
        <w:rPr/>
      </w:pPr>
      <w:bookmarkStart w:id="206" w:name="__RefHeading__2834_663971320"/>
      <w:bookmarkStart w:id="207" w:name="_Toc354066787"/>
      <w:bookmarkEnd w:id="206"/>
      <w:bookmarkEnd w:id="207"/>
      <w:r>
        <w:rPr/>
        <w:t>Hoone arhitektuuri üldkontseptsioon</w:t>
      </w:r>
    </w:p>
    <w:p>
      <w:pPr>
        <w:pStyle w:val="StyleFirstline127cm"/>
        <w:rPr/>
      </w:pPr>
      <w:r>
        <w:rPr/>
        <w:t xml:space="preserve">Töö eesmärgiks on hoone seinte ja katuselae soojustamine. </w:t>
      </w:r>
    </w:p>
    <w:p>
      <w:pPr>
        <w:pStyle w:val="StyleFirstline127cm"/>
        <w:rPr/>
      </w:pPr>
      <w:r>
        <w:rPr/>
        <w:t>Arhitektuurne kontseptsioon arvestab olemasolevat arhitektuuri ja hoone olukorda ning hoone keskkonda sobitamist nii materjali kui värvilahenduse valikul.</w:t>
      </w:r>
    </w:p>
    <w:p>
      <w:pPr>
        <w:pStyle w:val="Heading3"/>
        <w:numPr>
          <w:ilvl w:val="2"/>
          <w:numId w:val="1"/>
        </w:numPr>
        <w:rPr/>
      </w:pPr>
      <w:bookmarkStart w:id="208" w:name="__RefHeading__2836_663971320"/>
      <w:bookmarkStart w:id="209" w:name="_Toc354066788"/>
      <w:bookmarkEnd w:id="208"/>
      <w:bookmarkEnd w:id="209"/>
      <w:r>
        <w:rPr/>
        <w:t>Energiatõhusus ja sisekliima</w:t>
      </w:r>
    </w:p>
    <w:p>
      <w:pPr>
        <w:pStyle w:val="StyleFirstline127cm"/>
        <w:rPr/>
      </w:pPr>
      <w:r>
        <w:rPr>
          <w:lang w:val="et-EE"/>
        </w:rPr>
        <w:t xml:space="preserve">Olemasolev elamu paikneb krundil </w:t>
      </w:r>
      <w:r>
        <w:rPr/>
        <w:t>põhja-lõunasuunaliselt.</w:t>
      </w:r>
    </w:p>
    <w:p>
      <w:pPr>
        <w:pStyle w:val="StyleFirstline127cm"/>
        <w:rPr>
          <w:lang w:val="et-EE"/>
        </w:rPr>
      </w:pPr>
      <w:r>
        <w:rPr>
          <w:lang w:val="et-EE"/>
        </w:rPr>
        <w:t>Kõik ruumid saavad otsest loomulikku valgust.</w:t>
      </w:r>
    </w:p>
    <w:p>
      <w:pPr>
        <w:pStyle w:val="StyleFirstline127cm"/>
        <w:rPr>
          <w:lang w:val="et-EE"/>
        </w:rPr>
      </w:pPr>
      <w:r>
        <w:rPr>
          <w:lang w:val="et-EE"/>
        </w:rPr>
        <w:t>Lõunapoolsed eluruumide aknad varustatakse ruumide ülekuumenemise vältimiseks lamell- või ribakardinatega.</w:t>
      </w:r>
    </w:p>
    <w:p>
      <w:pPr>
        <w:pStyle w:val="StyleFirstline127cm"/>
        <w:rPr>
          <w:lang w:val="et-EE"/>
        </w:rPr>
      </w:pPr>
      <w:r>
        <w:rPr>
          <w:lang w:val="et-EE"/>
        </w:rPr>
        <w:t>Vastavalt eluruumidele esitatavatele nõuetele:</w:t>
      </w:r>
    </w:p>
    <w:p>
      <w:pPr>
        <w:pStyle w:val="Konstruktsioon"/>
        <w:numPr>
          <w:ilvl w:val="0"/>
          <w:numId w:val="2"/>
        </w:numPr>
        <w:tabs>
          <w:tab w:val="left" w:pos="1134" w:leader="none"/>
          <w:tab w:val="left" w:pos="1250" w:leader="none"/>
        </w:tabs>
        <w:ind w:left="1250" w:right="0" w:hanging="397"/>
        <w:rPr/>
      </w:pPr>
      <w:r>
        <w:rPr/>
        <w:t>Elamu normatiivne ruumiõhu temperatuur soojusliku mugavusklassi B juures on suvel 24,5±1,5C ja talvel 22,0±2,0 C.</w:t>
      </w:r>
    </w:p>
    <w:p>
      <w:pPr>
        <w:pStyle w:val="Konstruktsioon"/>
        <w:numPr>
          <w:ilvl w:val="0"/>
          <w:numId w:val="2"/>
        </w:numPr>
        <w:tabs>
          <w:tab w:val="left" w:pos="1134" w:leader="none"/>
          <w:tab w:val="left" w:pos="1250" w:leader="none"/>
        </w:tabs>
        <w:ind w:left="1250" w:right="0" w:hanging="397"/>
        <w:rPr/>
      </w:pPr>
      <w:r>
        <w:rPr/>
        <w:t>Eluruumi siseõhu suhteline niiskus peab jääma piiridesse: talvel 25%-45%, suvel 30%-70%.</w:t>
      </w:r>
    </w:p>
    <w:p>
      <w:pPr>
        <w:pStyle w:val="Heading3"/>
        <w:numPr>
          <w:ilvl w:val="2"/>
          <w:numId w:val="1"/>
        </w:numPr>
        <w:rPr/>
      </w:pPr>
      <w:bookmarkStart w:id="210" w:name="__RefHeading__2838_663971320"/>
      <w:bookmarkStart w:id="211" w:name="_Toc354066789"/>
      <w:bookmarkEnd w:id="210"/>
      <w:bookmarkEnd w:id="211"/>
      <w:r>
        <w:rPr/>
        <w:t>Hoone ruumid</w:t>
      </w:r>
    </w:p>
    <w:p>
      <w:pPr>
        <w:pStyle w:val="StyleFirstline127cm"/>
        <w:rPr/>
      </w:pPr>
      <w:r>
        <w:rPr/>
        <w:t xml:space="preserve">Kortermajas on 8 korterit, nii esimesel kui ka teisel korrusel 4 korterit. </w:t>
      </w:r>
    </w:p>
    <w:p>
      <w:pPr>
        <w:pStyle w:val="StyleFirstline127cm"/>
        <w:rPr/>
      </w:pPr>
      <w:r>
        <w:rPr/>
      </w:r>
    </w:p>
    <w:p>
      <w:pPr>
        <w:pStyle w:val="Heading2"/>
        <w:numPr>
          <w:ilvl w:val="1"/>
          <w:numId w:val="1"/>
        </w:numPr>
        <w:rPr/>
      </w:pPr>
      <w:bookmarkStart w:id="212" w:name="_Toc354066791"/>
      <w:bookmarkStart w:id="213" w:name="_Toc354067280"/>
      <w:bookmarkStart w:id="214" w:name="_Toc354067654"/>
      <w:bookmarkStart w:id="215" w:name="_Toc354067841"/>
      <w:bookmarkStart w:id="216" w:name="_Toc354068133"/>
      <w:bookmarkStart w:id="217" w:name="_Toc354132874"/>
      <w:bookmarkStart w:id="218" w:name="_Toc354135251"/>
      <w:bookmarkStart w:id="219" w:name="_Toc482287339"/>
      <w:bookmarkStart w:id="220" w:name="__RefHeading__3292_343806126"/>
      <w:bookmarkEnd w:id="212"/>
      <w:bookmarkEnd w:id="213"/>
      <w:bookmarkEnd w:id="214"/>
      <w:bookmarkEnd w:id="215"/>
      <w:bookmarkEnd w:id="216"/>
      <w:bookmarkEnd w:id="217"/>
      <w:bookmarkEnd w:id="218"/>
      <w:bookmarkEnd w:id="219"/>
      <w:bookmarkEnd w:id="220"/>
      <w:r>
        <w:rPr/>
        <w:t>Hoone konstruktsioonid ja pinnakatted</w:t>
      </w:r>
    </w:p>
    <w:p>
      <w:pPr>
        <w:pStyle w:val="Heading3"/>
        <w:numPr>
          <w:ilvl w:val="2"/>
          <w:numId w:val="1"/>
        </w:numPr>
        <w:rPr/>
      </w:pPr>
      <w:bookmarkStart w:id="221" w:name="__RefHeading__2840_663971320"/>
      <w:bookmarkEnd w:id="221"/>
      <w:r>
        <w:rPr/>
        <w:t>Lammutustööd</w:t>
      </w:r>
    </w:p>
    <w:p>
      <w:pPr>
        <w:pStyle w:val="Nr"/>
        <w:numPr>
          <w:ilvl w:val="0"/>
          <w:numId w:val="2"/>
        </w:numPr>
        <w:rPr/>
      </w:pPr>
      <w:r>
        <w:rPr/>
        <w:t>Veerennide ja vihmaveetorude demonteerimine</w:t>
      </w:r>
    </w:p>
    <w:p>
      <w:pPr>
        <w:pStyle w:val="Nr"/>
        <w:numPr>
          <w:ilvl w:val="0"/>
          <w:numId w:val="2"/>
        </w:numPr>
        <w:rPr/>
      </w:pPr>
      <w:r>
        <w:rPr/>
        <w:t>Katteplekkide demonteerimine</w:t>
      </w:r>
    </w:p>
    <w:p>
      <w:pPr>
        <w:pStyle w:val="Nr"/>
        <w:numPr>
          <w:ilvl w:val="0"/>
          <w:numId w:val="2"/>
        </w:numPr>
        <w:rPr/>
      </w:pPr>
      <w:r>
        <w:rPr/>
        <w:t>Katusele ja fassaadidele kinnitatud seadmete ja juhtmete demonteerimine</w:t>
      </w:r>
    </w:p>
    <w:p>
      <w:pPr>
        <w:pStyle w:val="Nr"/>
        <w:numPr>
          <w:ilvl w:val="0"/>
          <w:numId w:val="2"/>
        </w:numPr>
        <w:rPr/>
      </w:pPr>
      <w:r>
        <w:rPr/>
        <w:t>Olemasoleva katusekatte eemaldamine</w:t>
      </w:r>
    </w:p>
    <w:p>
      <w:pPr>
        <w:pStyle w:val="Nr"/>
        <w:numPr>
          <w:ilvl w:val="0"/>
          <w:numId w:val="2"/>
        </w:numPr>
        <w:rPr/>
      </w:pPr>
      <w:r>
        <w:rPr/>
        <w:t>Puidust akende demonteerimine</w:t>
      </w:r>
    </w:p>
    <w:p>
      <w:pPr>
        <w:pStyle w:val="Nr"/>
        <w:numPr>
          <w:ilvl w:val="0"/>
          <w:numId w:val="2"/>
        </w:numPr>
        <w:rPr/>
      </w:pPr>
      <w:r>
        <w:rPr/>
        <w:t>Lahtise krohvi ja värvi eemaldamine</w:t>
      </w:r>
    </w:p>
    <w:p>
      <w:pPr>
        <w:pStyle w:val="Nr"/>
        <w:numPr>
          <w:ilvl w:val="0"/>
          <w:numId w:val="2"/>
        </w:numPr>
        <w:rPr/>
      </w:pPr>
      <w:r>
        <w:rPr/>
        <w:t>Fasaadile kinnitatud objektide eemaldamine (lippuvarras, postkast jm.)</w:t>
      </w:r>
    </w:p>
    <w:p>
      <w:pPr>
        <w:pStyle w:val="Nr"/>
        <w:numPr>
          <w:ilvl w:val="0"/>
          <w:numId w:val="2"/>
        </w:numPr>
        <w:rPr/>
      </w:pPr>
      <w:r>
        <w:rPr/>
        <w:t>Maja ümbritseva betoonist sillutusriba lammutamine</w:t>
      </w:r>
    </w:p>
    <w:p>
      <w:pPr>
        <w:pStyle w:val="Nr"/>
        <w:numPr>
          <w:ilvl w:val="0"/>
          <w:numId w:val="2"/>
        </w:numPr>
        <w:rPr/>
      </w:pPr>
      <w:r>
        <w:rPr/>
        <w:t>Olemasolevate vintskappide laudise eemaldamine ja olemasoleva soojustuse eemaldamine</w:t>
      </w:r>
    </w:p>
    <w:p>
      <w:pPr>
        <w:pStyle w:val="Heading3"/>
        <w:numPr>
          <w:ilvl w:val="2"/>
          <w:numId w:val="1"/>
        </w:numPr>
        <w:rPr/>
      </w:pPr>
      <w:bookmarkStart w:id="222" w:name="__RefHeading__2842_663971320"/>
      <w:bookmarkEnd w:id="222"/>
      <w:r>
        <w:rPr/>
        <w:t>Vundament</w:t>
      </w:r>
    </w:p>
    <w:p>
      <w:pPr>
        <w:pStyle w:val="StyleFirstline127cm"/>
        <w:rPr/>
      </w:pPr>
      <w:r>
        <w:rPr/>
        <w:t>Olemasolev.</w:t>
      </w:r>
    </w:p>
    <w:p>
      <w:pPr>
        <w:pStyle w:val="StyleFirstline127cm"/>
        <w:rPr>
          <w:color w:val="FF0000"/>
        </w:rPr>
      </w:pPr>
      <w:r>
        <w:rPr/>
        <w:t>Hoone amortiseerunud sillutusriba lammutatakse ja paigaldatakse soklisoojustus ning rajatakse uus sillutusriba.</w:t>
      </w:r>
      <w:r>
        <w:rPr>
          <w:color w:val="FF0000"/>
        </w:rPr>
        <w:t xml:space="preserve"> </w:t>
      </w:r>
    </w:p>
    <w:p>
      <w:pPr>
        <w:pStyle w:val="Heading3"/>
        <w:numPr>
          <w:ilvl w:val="2"/>
          <w:numId w:val="1"/>
        </w:numPr>
        <w:rPr/>
      </w:pPr>
      <w:bookmarkStart w:id="223" w:name="__RefHeading__2844_663971320"/>
      <w:bookmarkStart w:id="224" w:name="_Toc354066793"/>
      <w:bookmarkEnd w:id="223"/>
      <w:bookmarkEnd w:id="224"/>
      <w:r>
        <w:rPr/>
        <w:t>Põrand pinnasel</w:t>
      </w:r>
    </w:p>
    <w:p>
      <w:pPr>
        <w:pStyle w:val="StyleFirstline127cm"/>
        <w:rPr/>
      </w:pPr>
      <w:r>
        <w:rPr/>
        <w:t>Olemasolev.</w:t>
      </w:r>
    </w:p>
    <w:p>
      <w:pPr>
        <w:pStyle w:val="Heading3"/>
        <w:numPr>
          <w:ilvl w:val="2"/>
          <w:numId w:val="1"/>
        </w:numPr>
        <w:rPr/>
      </w:pPr>
      <w:bookmarkStart w:id="225" w:name="__RefHeading__2846_663971320"/>
      <w:bookmarkStart w:id="226" w:name="_Toc354066794"/>
      <w:bookmarkEnd w:id="225"/>
      <w:bookmarkEnd w:id="226"/>
      <w:r>
        <w:rPr/>
        <w:t>Vertikaalsed ja horisontaalsed kandekonstruktsioonid</w:t>
      </w:r>
    </w:p>
    <w:p>
      <w:pPr>
        <w:pStyle w:val="StyleFirstline127cm"/>
        <w:rPr/>
      </w:pPr>
      <w:r>
        <w:rPr/>
        <w:t>Olemasolevad.</w:t>
      </w:r>
    </w:p>
    <w:p>
      <w:pPr>
        <w:pStyle w:val="Heading3"/>
        <w:numPr>
          <w:ilvl w:val="2"/>
          <w:numId w:val="1"/>
        </w:numPr>
        <w:rPr/>
      </w:pPr>
      <w:bookmarkStart w:id="227" w:name="__RefHeading__2848_663971320"/>
      <w:bookmarkStart w:id="228" w:name="_Toc354066795"/>
      <w:bookmarkEnd w:id="227"/>
      <w:bookmarkEnd w:id="228"/>
      <w:r>
        <w:rPr/>
        <w:t>Trepid</w:t>
      </w:r>
    </w:p>
    <w:p>
      <w:pPr>
        <w:pStyle w:val="StyleFirstline127cm"/>
        <w:rPr/>
      </w:pPr>
      <w:r>
        <w:rPr/>
        <w:t>Olemasolev sisetrepp.</w:t>
      </w:r>
    </w:p>
    <w:p>
      <w:pPr>
        <w:pStyle w:val="StyleFirstline127cm"/>
        <w:rPr/>
      </w:pPr>
      <w:r>
        <w:rPr/>
        <w:t>Olemasolev välistrepp puhastatakse lahtistest osadest, tasandatakse ning kaetakse pesubetoon plaatidega.</w:t>
      </w:r>
    </w:p>
    <w:p>
      <w:pPr>
        <w:pStyle w:val="Heading3"/>
        <w:numPr>
          <w:ilvl w:val="2"/>
          <w:numId w:val="1"/>
        </w:numPr>
        <w:rPr/>
      </w:pPr>
      <w:bookmarkStart w:id="229" w:name="__RefHeading__2850_663971320"/>
      <w:bookmarkStart w:id="230" w:name="_Toc354066796"/>
      <w:bookmarkEnd w:id="229"/>
      <w:bookmarkEnd w:id="230"/>
      <w:r>
        <w:rPr/>
        <w:t>Vahelaed</w:t>
      </w:r>
    </w:p>
    <w:p>
      <w:pPr>
        <w:pStyle w:val="StyleFirstline127cm"/>
        <w:rPr/>
      </w:pPr>
      <w:r>
        <w:rPr/>
        <w:t>Korruste vahel olemasolevad</w:t>
      </w:r>
    </w:p>
    <w:p>
      <w:pPr>
        <w:pStyle w:val="StyleFirstline127cm"/>
        <w:rPr/>
      </w:pPr>
      <w:r>
        <w:rPr/>
      </w:r>
    </w:p>
    <w:p>
      <w:pPr>
        <w:pStyle w:val="StyleFirstline127cm"/>
        <w:rPr>
          <w:u w:val="single"/>
        </w:rPr>
      </w:pPr>
      <w:r>
        <w:rPr>
          <w:u w:val="single"/>
        </w:rPr>
        <w:t>Soojustatud pööningu vahelagi</w:t>
      </w:r>
    </w:p>
    <w:p>
      <w:pPr>
        <w:pStyle w:val="Nr"/>
        <w:numPr>
          <w:ilvl w:val="0"/>
          <w:numId w:val="2"/>
        </w:numPr>
        <w:tabs>
          <w:tab w:val="left" w:pos="6946" w:leader="none"/>
        </w:tabs>
        <w:rPr>
          <w:lang w:eastAsia="et-EE"/>
        </w:rPr>
      </w:pPr>
      <w:r>
        <w:rPr>
          <w:lang w:eastAsia="et-EE"/>
        </w:rPr>
        <w:t>olemasolev krohv</w:t>
        <w:tab/>
        <w:t>20mm</w:t>
      </w:r>
    </w:p>
    <w:p>
      <w:pPr>
        <w:pStyle w:val="Nr"/>
        <w:numPr>
          <w:ilvl w:val="0"/>
          <w:numId w:val="2"/>
        </w:numPr>
        <w:tabs>
          <w:tab w:val="left" w:pos="6946" w:leader="none"/>
        </w:tabs>
        <w:rPr>
          <w:lang w:eastAsia="et-EE"/>
        </w:rPr>
      </w:pPr>
      <w:r>
        <w:rPr>
          <w:lang w:eastAsia="et-EE"/>
        </w:rPr>
        <w:t>olemasolev laetala</w:t>
      </w:r>
    </w:p>
    <w:p>
      <w:pPr>
        <w:pStyle w:val="Nr"/>
        <w:tabs>
          <w:tab w:val="left" w:pos="6946" w:leader="none"/>
        </w:tabs>
        <w:ind w:left="794" w:right="0" w:hanging="0"/>
        <w:rPr>
          <w:lang w:eastAsia="et-EE"/>
        </w:rPr>
      </w:pPr>
      <w:r>
        <w:rPr>
          <w:lang w:eastAsia="et-EE"/>
        </w:rPr>
        <w:t>vahel puistevill ISOVER INSULSAFE</w:t>
        <w:tab/>
        <w:t>~200mm</w:t>
      </w:r>
    </w:p>
    <w:p>
      <w:pPr>
        <w:pStyle w:val="Nr"/>
        <w:numPr>
          <w:ilvl w:val="0"/>
          <w:numId w:val="2"/>
        </w:numPr>
        <w:tabs>
          <w:tab w:val="left" w:pos="6946" w:leader="none"/>
        </w:tabs>
        <w:rPr>
          <w:lang w:eastAsia="et-EE"/>
        </w:rPr>
      </w:pPr>
      <w:r>
        <w:rPr>
          <w:lang w:eastAsia="et-EE"/>
        </w:rPr>
        <w:t>käigutee talad 75x100(h)mm, s=1000mm</w:t>
      </w:r>
    </w:p>
    <w:p>
      <w:pPr>
        <w:pStyle w:val="Nr"/>
        <w:tabs>
          <w:tab w:val="left" w:pos="6946" w:leader="none"/>
        </w:tabs>
        <w:ind w:left="794" w:right="0" w:hanging="0"/>
        <w:rPr>
          <w:lang w:eastAsia="et-EE"/>
        </w:rPr>
      </w:pPr>
      <w:r>
        <w:rPr>
          <w:lang w:eastAsia="et-EE"/>
        </w:rPr>
        <w:t>vahel puistevill ISOVER INSULSAFE</w:t>
        <w:tab/>
        <w:t>100mm</w:t>
      </w:r>
    </w:p>
    <w:p>
      <w:pPr>
        <w:pStyle w:val="Nr"/>
        <w:numPr>
          <w:ilvl w:val="0"/>
          <w:numId w:val="2"/>
        </w:numPr>
        <w:tabs>
          <w:tab w:val="left" w:pos="6946" w:leader="none"/>
        </w:tabs>
        <w:rPr>
          <w:lang w:eastAsia="et-EE"/>
        </w:rPr>
      </w:pPr>
      <w:r>
        <w:rPr>
          <w:lang w:eastAsia="et-EE"/>
        </w:rPr>
        <w:t>käigutee talad 50x150(h)mm, s=1000mm</w:t>
      </w:r>
    </w:p>
    <w:p>
      <w:pPr>
        <w:pStyle w:val="Nr"/>
        <w:tabs>
          <w:tab w:val="left" w:pos="6946" w:leader="none"/>
        </w:tabs>
        <w:ind w:left="794" w:right="0" w:hanging="0"/>
        <w:rPr>
          <w:lang w:eastAsia="et-EE"/>
        </w:rPr>
      </w:pPr>
      <w:r>
        <w:rPr>
          <w:lang w:eastAsia="et-EE"/>
        </w:rPr>
        <w:t>vahel puistevill ISOVER INSULSAFE</w:t>
        <w:tab/>
        <w:t>150mm</w:t>
      </w:r>
    </w:p>
    <w:p>
      <w:pPr>
        <w:pStyle w:val="Nr"/>
        <w:numPr>
          <w:ilvl w:val="0"/>
          <w:numId w:val="2"/>
        </w:numPr>
        <w:tabs>
          <w:tab w:val="left" w:pos="6946" w:leader="none"/>
        </w:tabs>
        <w:rPr>
          <w:lang w:eastAsia="et-EE"/>
        </w:rPr>
      </w:pPr>
      <w:r>
        <w:rPr>
          <w:lang w:eastAsia="et-EE"/>
        </w:rPr>
        <w:t>tuuletõkkepaber</w:t>
      </w:r>
    </w:p>
    <w:p>
      <w:pPr>
        <w:pStyle w:val="Nr"/>
        <w:numPr>
          <w:ilvl w:val="0"/>
          <w:numId w:val="2"/>
        </w:numPr>
        <w:tabs>
          <w:tab w:val="left" w:pos="6946" w:leader="none"/>
        </w:tabs>
        <w:rPr>
          <w:lang w:eastAsia="et-EE"/>
        </w:rPr>
      </w:pPr>
      <w:r>
        <w:rPr>
          <w:lang w:eastAsia="et-EE"/>
        </w:rPr>
        <w:t>hõre laudis 100x32(h),s=200mm</w:t>
        <w:tab/>
        <w:t>32mm</w:t>
      </w:r>
    </w:p>
    <w:p>
      <w:pPr>
        <w:pStyle w:val="StyleFirstline127cm"/>
        <w:rPr>
          <w:lang w:eastAsia="et-EE"/>
        </w:rPr>
      </w:pPr>
      <w:r>
        <w:rPr/>
        <w:t xml:space="preserve">Soojustatud pööningu vahelagi  </w:t>
      </w:r>
      <w:r>
        <w:rPr>
          <w:u w:val="single"/>
        </w:rPr>
        <w:t>U=0,11 W/(m</w:t>
      </w:r>
      <w:r>
        <w:rPr>
          <w:u w:val="single"/>
          <w:vertAlign w:val="superscript"/>
        </w:rPr>
        <w:t>2</w:t>
      </w:r>
      <w:r>
        <w:rPr>
          <w:u w:val="single"/>
        </w:rPr>
        <w:t>K)</w:t>
      </w:r>
      <w:r>
        <w:rPr>
          <w:lang w:eastAsia="et-EE"/>
        </w:rPr>
        <w:tab/>
        <w:tab/>
      </w:r>
    </w:p>
    <w:p>
      <w:pPr>
        <w:pStyle w:val="Heading3"/>
        <w:numPr>
          <w:ilvl w:val="2"/>
          <w:numId w:val="1"/>
        </w:numPr>
        <w:rPr/>
      </w:pPr>
      <w:bookmarkStart w:id="231" w:name="__RefHeading__2852_663971320"/>
      <w:bookmarkStart w:id="232" w:name="_Toc354066797"/>
      <w:bookmarkEnd w:id="231"/>
      <w:bookmarkEnd w:id="232"/>
      <w:r>
        <w:rPr/>
        <w:t>Katus, katuslagi</w:t>
      </w:r>
    </w:p>
    <w:p>
      <w:pPr>
        <w:pStyle w:val="StyleFirstline127cm"/>
        <w:rPr/>
      </w:pPr>
      <w:r>
        <w:rPr/>
        <w:t xml:space="preserve">Olemasolev katuskate eemaldatakse koos roovituse ja olemasoleva sarikatevahelise soojustusega. Katuslae sarikavahed täidetakse ja kaetakse uue soojustusega. Katus kaetakse uue plekist katusekattega. </w:t>
      </w:r>
    </w:p>
    <w:p>
      <w:pPr>
        <w:pStyle w:val="StyleFirstline127cm"/>
        <w:rPr/>
      </w:pPr>
      <w:r>
        <w:rPr/>
        <w:t>Rekonstrueerimise käigus paigaldatakse vihmaveesüsteemid ning katteplekid.</w:t>
      </w:r>
    </w:p>
    <w:p>
      <w:pPr>
        <w:pStyle w:val="StyleFirstline127cm"/>
        <w:rPr/>
      </w:pPr>
      <w:r>
        <w:rPr/>
      </w:r>
    </w:p>
    <w:p>
      <w:pPr>
        <w:pStyle w:val="StyleFirstline127cm"/>
        <w:rPr>
          <w:u w:val="single"/>
        </w:rPr>
      </w:pPr>
      <w:r>
        <w:rPr>
          <w:u w:val="single"/>
        </w:rPr>
        <w:t>Katuslagi</w:t>
      </w:r>
    </w:p>
    <w:p>
      <w:pPr>
        <w:pStyle w:val="Nr"/>
        <w:numPr>
          <w:ilvl w:val="0"/>
          <w:numId w:val="2"/>
        </w:numPr>
        <w:tabs>
          <w:tab w:val="left" w:pos="6946" w:leader="none"/>
        </w:tabs>
        <w:rPr>
          <w:lang w:eastAsia="et-EE"/>
        </w:rPr>
      </w:pPr>
      <w:r>
        <w:rPr>
          <w:lang w:eastAsia="et-EE"/>
        </w:rPr>
        <w:t>olemasolev krohv</w:t>
        <w:tab/>
        <w:t>20mm</w:t>
      </w:r>
    </w:p>
    <w:p>
      <w:pPr>
        <w:pStyle w:val="Nr"/>
        <w:numPr>
          <w:ilvl w:val="0"/>
          <w:numId w:val="2"/>
        </w:numPr>
        <w:tabs>
          <w:tab w:val="left" w:pos="6946" w:leader="none"/>
        </w:tabs>
        <w:rPr>
          <w:lang w:eastAsia="et-EE"/>
        </w:rPr>
      </w:pPr>
      <w:r>
        <w:rPr>
          <w:lang w:eastAsia="et-EE"/>
        </w:rPr>
        <w:t>olemasolev sarikas</w:t>
      </w:r>
    </w:p>
    <w:p>
      <w:pPr>
        <w:pStyle w:val="Nr"/>
        <w:tabs>
          <w:tab w:val="left" w:pos="6946" w:leader="none"/>
        </w:tabs>
        <w:ind w:left="794" w:right="0" w:hanging="0"/>
        <w:rPr>
          <w:lang w:eastAsia="et-EE"/>
        </w:rPr>
      </w:pPr>
      <w:r>
        <w:rPr>
          <w:lang w:eastAsia="et-EE"/>
        </w:rPr>
        <w:t>vahel klaasvill ISOVER KL32</w:t>
        <w:tab/>
        <w:t>150mm</w:t>
      </w:r>
    </w:p>
    <w:p>
      <w:pPr>
        <w:pStyle w:val="Nr"/>
        <w:numPr>
          <w:ilvl w:val="0"/>
          <w:numId w:val="2"/>
        </w:numPr>
        <w:tabs>
          <w:tab w:val="left" w:pos="6946" w:leader="none"/>
        </w:tabs>
        <w:rPr>
          <w:lang w:eastAsia="et-EE"/>
        </w:rPr>
      </w:pPr>
      <w:r>
        <w:rPr>
          <w:lang w:eastAsia="et-EE"/>
        </w:rPr>
        <w:t>uus sarikas 50x100(h), s=600mm</w:t>
      </w:r>
    </w:p>
    <w:p>
      <w:pPr>
        <w:pStyle w:val="Nr"/>
        <w:tabs>
          <w:tab w:val="left" w:pos="6946" w:leader="none"/>
        </w:tabs>
        <w:ind w:left="794" w:right="0" w:hanging="0"/>
        <w:rPr>
          <w:lang w:eastAsia="et-EE"/>
        </w:rPr>
      </w:pPr>
      <w:r>
        <w:rPr>
          <w:lang w:eastAsia="et-EE"/>
        </w:rPr>
        <w:t>vahel klaasvill ISOVER KL32</w:t>
        <w:tab/>
        <w:t xml:space="preserve"> 100mm</w:t>
      </w:r>
    </w:p>
    <w:p>
      <w:pPr>
        <w:pStyle w:val="Nr"/>
        <w:numPr>
          <w:ilvl w:val="0"/>
          <w:numId w:val="2"/>
        </w:numPr>
        <w:tabs>
          <w:tab w:val="left" w:pos="6946" w:leader="none"/>
        </w:tabs>
        <w:rPr>
          <w:lang w:eastAsia="et-EE"/>
        </w:rPr>
      </w:pPr>
      <w:r>
        <w:rPr>
          <w:lang w:eastAsia="et-EE"/>
        </w:rPr>
        <w:t>hingav aluskate, Divoroll</w:t>
      </w:r>
    </w:p>
    <w:p>
      <w:pPr>
        <w:pStyle w:val="Nr"/>
        <w:numPr>
          <w:ilvl w:val="0"/>
          <w:numId w:val="2"/>
        </w:numPr>
        <w:tabs>
          <w:tab w:val="left" w:pos="6946" w:leader="none"/>
        </w:tabs>
        <w:rPr>
          <w:lang w:eastAsia="et-EE"/>
        </w:rPr>
      </w:pPr>
      <w:r>
        <w:rPr>
          <w:lang w:eastAsia="et-EE"/>
        </w:rPr>
        <w:t>distantsliist50x50mm, s=600mm</w:t>
        <w:tab/>
        <w:t>50mm</w:t>
      </w:r>
    </w:p>
    <w:p>
      <w:pPr>
        <w:pStyle w:val="Nr"/>
        <w:numPr>
          <w:ilvl w:val="0"/>
          <w:numId w:val="2"/>
        </w:numPr>
        <w:tabs>
          <w:tab w:val="left" w:pos="6946" w:leader="none"/>
        </w:tabs>
        <w:rPr>
          <w:lang w:eastAsia="et-EE"/>
        </w:rPr>
      </w:pPr>
      <w:r>
        <w:rPr>
          <w:lang w:eastAsia="et-EE"/>
        </w:rPr>
        <w:t>roovitis 100x32(h), s=400mm</w:t>
        <w:tab/>
        <w:t>32mm</w:t>
      </w:r>
    </w:p>
    <w:p>
      <w:pPr>
        <w:pStyle w:val="Nr"/>
        <w:numPr>
          <w:ilvl w:val="0"/>
          <w:numId w:val="2"/>
        </w:numPr>
        <w:tabs>
          <w:tab w:val="left" w:pos="6946" w:leader="none"/>
        </w:tabs>
        <w:rPr>
          <w:lang w:eastAsia="et-EE"/>
        </w:rPr>
      </w:pPr>
      <w:r>
        <w:rPr>
          <w:lang w:eastAsia="et-EE"/>
        </w:rPr>
        <w:t>katuseplekk</w:t>
      </w:r>
    </w:p>
    <w:p>
      <w:pPr>
        <w:pStyle w:val="StyleFirstline127cm"/>
        <w:rPr>
          <w:u w:val="single"/>
        </w:rPr>
      </w:pPr>
      <w:r>
        <w:rPr/>
        <w:t xml:space="preserve">Soojustatud katuslagi  </w:t>
      </w:r>
      <w:r>
        <w:rPr>
          <w:u w:val="single"/>
        </w:rPr>
        <w:t>U=0,14 W/(m</w:t>
      </w:r>
      <w:r>
        <w:rPr>
          <w:u w:val="single"/>
          <w:vertAlign w:val="superscript"/>
        </w:rPr>
        <w:t>2</w:t>
      </w:r>
      <w:r>
        <w:rPr>
          <w:u w:val="single"/>
        </w:rPr>
        <w:t>K)</w:t>
      </w:r>
    </w:p>
    <w:p>
      <w:pPr>
        <w:pStyle w:val="StyleFirstline127cm"/>
        <w:rPr>
          <w:color w:val="FF0000"/>
        </w:rPr>
      </w:pPr>
      <w:r>
        <w:rPr>
          <w:color w:val="FF0000"/>
        </w:rPr>
      </w:r>
    </w:p>
    <w:p>
      <w:pPr>
        <w:pStyle w:val="StyleFirstline127cm"/>
        <w:rPr>
          <w:u w:val="single"/>
        </w:rPr>
      </w:pPr>
      <w:r>
        <w:rPr>
          <w:u w:val="single"/>
        </w:rPr>
        <w:t>Vintskapi katuslagi</w:t>
      </w:r>
    </w:p>
    <w:p>
      <w:pPr>
        <w:pStyle w:val="Nr"/>
        <w:numPr>
          <w:ilvl w:val="0"/>
          <w:numId w:val="2"/>
        </w:numPr>
        <w:tabs>
          <w:tab w:val="left" w:pos="6946" w:leader="none"/>
        </w:tabs>
        <w:rPr>
          <w:lang w:eastAsia="et-EE"/>
        </w:rPr>
      </w:pPr>
      <w:r>
        <w:rPr>
          <w:lang w:eastAsia="et-EE"/>
        </w:rPr>
        <w:t>olemasolev krohv</w:t>
        <w:tab/>
        <w:t>20mm</w:t>
      </w:r>
    </w:p>
    <w:p>
      <w:pPr>
        <w:pStyle w:val="Nr"/>
        <w:numPr>
          <w:ilvl w:val="0"/>
          <w:numId w:val="2"/>
        </w:numPr>
        <w:tabs>
          <w:tab w:val="left" w:pos="6946" w:leader="none"/>
        </w:tabs>
        <w:rPr>
          <w:lang w:eastAsia="et-EE"/>
        </w:rPr>
      </w:pPr>
      <w:r>
        <w:rPr>
          <w:lang w:eastAsia="et-EE"/>
        </w:rPr>
        <w:t>olemasolev laetala</w:t>
      </w:r>
    </w:p>
    <w:p>
      <w:pPr>
        <w:pStyle w:val="Nr"/>
        <w:tabs>
          <w:tab w:val="left" w:pos="6946" w:leader="none"/>
        </w:tabs>
        <w:ind w:left="794" w:right="0" w:hanging="0"/>
        <w:rPr>
          <w:lang w:eastAsia="et-EE"/>
        </w:rPr>
      </w:pPr>
      <w:r>
        <w:rPr>
          <w:lang w:eastAsia="et-EE"/>
        </w:rPr>
        <w:t>vahel puistevill ISOVER INSULSAFE</w:t>
        <w:tab/>
        <w:t>~200mm</w:t>
      </w:r>
    </w:p>
    <w:p>
      <w:pPr>
        <w:pStyle w:val="Nr"/>
        <w:numPr>
          <w:ilvl w:val="0"/>
          <w:numId w:val="2"/>
        </w:numPr>
        <w:tabs>
          <w:tab w:val="left" w:pos="6946" w:leader="none"/>
        </w:tabs>
        <w:rPr>
          <w:lang w:eastAsia="et-EE"/>
        </w:rPr>
      </w:pPr>
      <w:r>
        <w:rPr>
          <w:lang w:eastAsia="et-EE"/>
        </w:rPr>
        <w:t>puistevill ISOVER INSULSAFE</w:t>
        <w:tab/>
        <w:t>250mm</w:t>
      </w:r>
    </w:p>
    <w:p>
      <w:pPr>
        <w:pStyle w:val="Nr"/>
        <w:numPr>
          <w:ilvl w:val="0"/>
          <w:numId w:val="2"/>
        </w:numPr>
        <w:tabs>
          <w:tab w:val="left" w:pos="6946" w:leader="none"/>
        </w:tabs>
        <w:rPr>
          <w:lang w:eastAsia="et-EE"/>
        </w:rPr>
      </w:pPr>
      <w:r>
        <w:rPr>
          <w:lang w:eastAsia="et-EE"/>
        </w:rPr>
        <w:t>tuuletõkkepaber</w:t>
      </w:r>
    </w:p>
    <w:p>
      <w:pPr>
        <w:pStyle w:val="Nr"/>
        <w:numPr>
          <w:ilvl w:val="0"/>
          <w:numId w:val="2"/>
        </w:numPr>
        <w:tabs>
          <w:tab w:val="left" w:pos="6946" w:leader="none"/>
        </w:tabs>
        <w:rPr>
          <w:lang w:eastAsia="et-EE"/>
        </w:rPr>
      </w:pPr>
      <w:r>
        <w:rPr>
          <w:lang w:eastAsia="et-EE"/>
        </w:rPr>
        <w:t>õhkvahe</w:t>
      </w:r>
    </w:p>
    <w:p>
      <w:pPr>
        <w:pStyle w:val="Nr"/>
        <w:numPr>
          <w:ilvl w:val="0"/>
          <w:numId w:val="2"/>
        </w:numPr>
        <w:tabs>
          <w:tab w:val="left" w:pos="6946" w:leader="none"/>
        </w:tabs>
        <w:rPr>
          <w:lang w:eastAsia="et-EE"/>
        </w:rPr>
      </w:pPr>
      <w:r>
        <w:rPr>
          <w:lang w:eastAsia="et-EE"/>
        </w:rPr>
        <w:t>olemasolev sarikas 50x150</w:t>
      </w:r>
    </w:p>
    <w:p>
      <w:pPr>
        <w:pStyle w:val="Nr"/>
        <w:numPr>
          <w:ilvl w:val="0"/>
          <w:numId w:val="2"/>
        </w:numPr>
        <w:tabs>
          <w:tab w:val="left" w:pos="6946" w:leader="none"/>
        </w:tabs>
        <w:rPr>
          <w:lang w:eastAsia="et-EE"/>
        </w:rPr>
      </w:pPr>
      <w:r>
        <w:rPr>
          <w:lang w:eastAsia="et-EE"/>
        </w:rPr>
        <w:t>uus sarikas 50x100(h), s=600mm</w:t>
      </w:r>
    </w:p>
    <w:p>
      <w:pPr>
        <w:pStyle w:val="Nr"/>
        <w:numPr>
          <w:ilvl w:val="0"/>
          <w:numId w:val="2"/>
        </w:numPr>
        <w:tabs>
          <w:tab w:val="left" w:pos="6946" w:leader="none"/>
        </w:tabs>
        <w:rPr>
          <w:lang w:eastAsia="et-EE"/>
        </w:rPr>
      </w:pPr>
      <w:r>
        <w:rPr>
          <w:lang w:eastAsia="et-EE"/>
        </w:rPr>
        <w:t>mittehingav aluskate, Divoroll</w:t>
      </w:r>
    </w:p>
    <w:p>
      <w:pPr>
        <w:pStyle w:val="Nr"/>
        <w:numPr>
          <w:ilvl w:val="0"/>
          <w:numId w:val="2"/>
        </w:numPr>
        <w:tabs>
          <w:tab w:val="left" w:pos="6946" w:leader="none"/>
        </w:tabs>
        <w:rPr>
          <w:lang w:eastAsia="et-EE"/>
        </w:rPr>
      </w:pPr>
      <w:r>
        <w:rPr>
          <w:lang w:eastAsia="et-EE"/>
        </w:rPr>
        <w:t>distantsliist50x50mm, s=600mm</w:t>
        <w:tab/>
        <w:t>50mm</w:t>
      </w:r>
    </w:p>
    <w:p>
      <w:pPr>
        <w:pStyle w:val="Nr"/>
        <w:numPr>
          <w:ilvl w:val="0"/>
          <w:numId w:val="2"/>
        </w:numPr>
        <w:tabs>
          <w:tab w:val="left" w:pos="6946" w:leader="none"/>
        </w:tabs>
        <w:rPr>
          <w:lang w:eastAsia="et-EE"/>
        </w:rPr>
      </w:pPr>
      <w:r>
        <w:rPr>
          <w:lang w:eastAsia="et-EE"/>
        </w:rPr>
        <w:t>roovitis 100x32(h), s=400mm</w:t>
        <w:tab/>
        <w:t>32mm</w:t>
      </w:r>
    </w:p>
    <w:p>
      <w:pPr>
        <w:pStyle w:val="Nr"/>
        <w:numPr>
          <w:ilvl w:val="0"/>
          <w:numId w:val="2"/>
        </w:numPr>
        <w:tabs>
          <w:tab w:val="left" w:pos="6946" w:leader="none"/>
        </w:tabs>
        <w:rPr>
          <w:lang w:eastAsia="et-EE"/>
        </w:rPr>
      </w:pPr>
      <w:r>
        <w:rPr>
          <w:lang w:eastAsia="et-EE"/>
        </w:rPr>
        <w:t>katuseplekk</w:t>
      </w:r>
    </w:p>
    <w:p>
      <w:pPr>
        <w:pStyle w:val="StyleFirstline127cm"/>
        <w:rPr>
          <w:u w:val="single"/>
        </w:rPr>
      </w:pPr>
      <w:r>
        <w:rPr/>
        <w:t xml:space="preserve">Soojustatud katuslagi  </w:t>
      </w:r>
      <w:r>
        <w:rPr>
          <w:u w:val="single"/>
        </w:rPr>
        <w:t>U=0,14 W/(m</w:t>
      </w:r>
      <w:r>
        <w:rPr>
          <w:u w:val="single"/>
          <w:vertAlign w:val="superscript"/>
        </w:rPr>
        <w:t>2</w:t>
      </w:r>
      <w:r>
        <w:rPr>
          <w:u w:val="single"/>
        </w:rPr>
        <w:t>K)</w:t>
      </w:r>
    </w:p>
    <w:p>
      <w:pPr>
        <w:pStyle w:val="StyleFirstline127cm"/>
        <w:ind w:left="0" w:right="0" w:hanging="0"/>
        <w:rPr>
          <w:rFonts w:cs="Arial"/>
          <w:color w:val="202020"/>
          <w:sz w:val="21"/>
          <w:szCs w:val="21"/>
          <w:shd w:fill="FFFFFF" w:val="clear"/>
        </w:rPr>
      </w:pPr>
      <w:r>
        <w:rPr>
          <w:rFonts w:cs="Arial"/>
          <w:color w:val="202020"/>
          <w:sz w:val="21"/>
          <w:szCs w:val="21"/>
          <w:shd w:fill="FFFFFF" w:val="clear"/>
        </w:rPr>
      </w:r>
    </w:p>
    <w:p>
      <w:pPr>
        <w:pStyle w:val="StyleFirstline127cm"/>
        <w:rPr>
          <w:u w:val="single"/>
        </w:rPr>
      </w:pPr>
      <w:r>
        <w:rPr>
          <w:u w:val="single"/>
        </w:rPr>
        <w:t>Katuslagi pööninguosa kohal</w:t>
      </w:r>
    </w:p>
    <w:p>
      <w:pPr>
        <w:pStyle w:val="Nr"/>
        <w:numPr>
          <w:ilvl w:val="0"/>
          <w:numId w:val="2"/>
        </w:numPr>
        <w:tabs>
          <w:tab w:val="left" w:pos="6946" w:leader="none"/>
        </w:tabs>
        <w:rPr>
          <w:lang w:eastAsia="et-EE"/>
        </w:rPr>
      </w:pPr>
      <w:r>
        <w:rPr>
          <w:lang w:eastAsia="et-EE"/>
        </w:rPr>
        <w:t>olemasolev sarikas 50x150</w:t>
      </w:r>
    </w:p>
    <w:p>
      <w:pPr>
        <w:pStyle w:val="Nr"/>
        <w:numPr>
          <w:ilvl w:val="0"/>
          <w:numId w:val="2"/>
        </w:numPr>
        <w:tabs>
          <w:tab w:val="left" w:pos="6946" w:leader="none"/>
        </w:tabs>
        <w:rPr>
          <w:lang w:eastAsia="et-EE"/>
        </w:rPr>
      </w:pPr>
      <w:r>
        <w:rPr>
          <w:lang w:eastAsia="et-EE"/>
        </w:rPr>
        <w:t>uus sarikas 50x100(h), s=600mm</w:t>
      </w:r>
    </w:p>
    <w:p>
      <w:pPr>
        <w:pStyle w:val="Nr"/>
        <w:numPr>
          <w:ilvl w:val="0"/>
          <w:numId w:val="2"/>
        </w:numPr>
        <w:tabs>
          <w:tab w:val="left" w:pos="6946" w:leader="none"/>
        </w:tabs>
        <w:rPr>
          <w:lang w:eastAsia="et-EE"/>
        </w:rPr>
      </w:pPr>
      <w:r>
        <w:rPr>
          <w:lang w:eastAsia="et-EE"/>
        </w:rPr>
        <w:t>mittehingav aluskate, Divoroll</w:t>
      </w:r>
    </w:p>
    <w:p>
      <w:pPr>
        <w:pStyle w:val="Nr"/>
        <w:numPr>
          <w:ilvl w:val="0"/>
          <w:numId w:val="2"/>
        </w:numPr>
        <w:tabs>
          <w:tab w:val="left" w:pos="6946" w:leader="none"/>
        </w:tabs>
        <w:rPr>
          <w:lang w:eastAsia="et-EE"/>
        </w:rPr>
      </w:pPr>
      <w:r>
        <w:rPr>
          <w:lang w:eastAsia="et-EE"/>
        </w:rPr>
        <w:t>distantsliist50x50mm, s=600mm</w:t>
        <w:tab/>
        <w:t>50mm</w:t>
      </w:r>
    </w:p>
    <w:p>
      <w:pPr>
        <w:pStyle w:val="Nr"/>
        <w:numPr>
          <w:ilvl w:val="0"/>
          <w:numId w:val="2"/>
        </w:numPr>
        <w:tabs>
          <w:tab w:val="left" w:pos="6946" w:leader="none"/>
        </w:tabs>
        <w:rPr>
          <w:lang w:eastAsia="et-EE"/>
        </w:rPr>
      </w:pPr>
      <w:r>
        <w:rPr>
          <w:lang w:eastAsia="et-EE"/>
        </w:rPr>
        <w:t>roovitis 100x32(h), s=400mm</w:t>
        <w:tab/>
        <w:t>32mm</w:t>
      </w:r>
    </w:p>
    <w:p>
      <w:pPr>
        <w:pStyle w:val="Nr"/>
        <w:numPr>
          <w:ilvl w:val="0"/>
          <w:numId w:val="2"/>
        </w:numPr>
        <w:tabs>
          <w:tab w:val="left" w:pos="6946" w:leader="none"/>
        </w:tabs>
        <w:rPr>
          <w:lang w:eastAsia="et-EE"/>
        </w:rPr>
      </w:pPr>
      <w:r>
        <w:rPr>
          <w:lang w:eastAsia="et-EE"/>
        </w:rPr>
        <w:t>katuseplekk</w:t>
      </w:r>
    </w:p>
    <w:p>
      <w:pPr>
        <w:pStyle w:val="StyleFirstline127cm"/>
        <w:rPr/>
      </w:pPr>
      <w:r>
        <w:rPr/>
      </w:r>
    </w:p>
    <w:p>
      <w:pPr>
        <w:pStyle w:val="Heading3"/>
        <w:numPr>
          <w:ilvl w:val="2"/>
          <w:numId w:val="1"/>
        </w:numPr>
        <w:rPr/>
      </w:pPr>
      <w:bookmarkStart w:id="233" w:name="__RefHeading__2854_663971320"/>
      <w:bookmarkStart w:id="234" w:name="_Toc354066798"/>
      <w:bookmarkEnd w:id="233"/>
      <w:bookmarkEnd w:id="234"/>
      <w:r>
        <w:rPr/>
        <w:t>Välisseinad</w:t>
      </w:r>
    </w:p>
    <w:p>
      <w:pPr>
        <w:pStyle w:val="StyleFirstline127cm"/>
        <w:rPr/>
      </w:pPr>
      <w:r>
        <w:rPr/>
        <w:t>Rekonstrueerimise käigus puhastatakse fassaadid olemasolevast lahtisest värvist ja korhvist ning tehakse krohviparandused. Peale paigaldatakse uus soojustus, mis krohvitakse.</w:t>
      </w:r>
    </w:p>
    <w:p>
      <w:pPr>
        <w:pStyle w:val="StyleFirstline127cm"/>
        <w:rPr/>
      </w:pPr>
      <w:r>
        <w:rPr>
          <w:u w:val="single"/>
        </w:rPr>
        <w:t>Soojustatud välissein</w:t>
      </w:r>
      <w:r>
        <w:rPr/>
        <w:t>:</w:t>
      </w:r>
    </w:p>
    <w:p>
      <w:pPr>
        <w:pStyle w:val="Nr"/>
        <w:numPr>
          <w:ilvl w:val="0"/>
          <w:numId w:val="2"/>
        </w:numPr>
        <w:tabs>
          <w:tab w:val="left" w:pos="6946" w:leader="none"/>
        </w:tabs>
        <w:rPr>
          <w:lang w:eastAsia="et-EE"/>
        </w:rPr>
      </w:pPr>
      <w:r>
        <w:rPr>
          <w:lang w:eastAsia="et-EE"/>
        </w:rPr>
        <w:t>olemasolev krohv</w:t>
        <w:tab/>
        <w:t>~20mm</w:t>
      </w:r>
    </w:p>
    <w:p>
      <w:pPr>
        <w:pStyle w:val="Nr"/>
        <w:numPr>
          <w:ilvl w:val="0"/>
          <w:numId w:val="2"/>
        </w:numPr>
        <w:tabs>
          <w:tab w:val="left" w:pos="6946" w:leader="none"/>
        </w:tabs>
        <w:rPr>
          <w:lang w:eastAsia="et-EE"/>
        </w:rPr>
      </w:pPr>
      <w:r>
        <w:rPr>
          <w:lang w:eastAsia="et-EE"/>
        </w:rPr>
        <w:t xml:space="preserve">olemasolev TEP plaat </w:t>
        <w:tab/>
        <w:t>~75mm</w:t>
      </w:r>
    </w:p>
    <w:p>
      <w:pPr>
        <w:pStyle w:val="Nr"/>
        <w:numPr>
          <w:ilvl w:val="0"/>
          <w:numId w:val="2"/>
        </w:numPr>
        <w:tabs>
          <w:tab w:val="left" w:pos="6946" w:leader="none"/>
        </w:tabs>
        <w:rPr>
          <w:lang w:eastAsia="et-EE"/>
        </w:rPr>
      </w:pPr>
      <w:r>
        <w:rPr>
          <w:lang w:eastAsia="et-EE"/>
        </w:rPr>
        <w:t>olemasolev tellissein</w:t>
        <w:tab/>
        <w:t>380mm</w:t>
      </w:r>
    </w:p>
    <w:p>
      <w:pPr>
        <w:pStyle w:val="Nr"/>
        <w:numPr>
          <w:ilvl w:val="0"/>
          <w:numId w:val="2"/>
        </w:numPr>
        <w:tabs>
          <w:tab w:val="left" w:pos="6946" w:leader="none"/>
        </w:tabs>
        <w:rPr>
          <w:lang w:eastAsia="et-EE"/>
        </w:rPr>
      </w:pPr>
      <w:r>
        <w:rPr>
          <w:lang w:eastAsia="et-EE"/>
        </w:rPr>
        <w:t>liimimismass</w:t>
        <w:tab/>
      </w:r>
    </w:p>
    <w:p>
      <w:pPr>
        <w:pStyle w:val="Nr"/>
        <w:numPr>
          <w:ilvl w:val="0"/>
          <w:numId w:val="2"/>
        </w:numPr>
        <w:tabs>
          <w:tab w:val="left" w:pos="6946" w:leader="none"/>
        </w:tabs>
        <w:rPr>
          <w:lang w:eastAsia="et-EE"/>
        </w:rPr>
      </w:pPr>
      <w:r>
        <w:rPr>
          <w:lang w:eastAsia="et-EE"/>
        </w:rPr>
        <w:t>vahtpolüstürool EPS Fassaad 60</w:t>
        <w:tab/>
        <w:t>100 mm</w:t>
      </w:r>
    </w:p>
    <w:p>
      <w:pPr>
        <w:pStyle w:val="Nr"/>
        <w:numPr>
          <w:ilvl w:val="0"/>
          <w:numId w:val="2"/>
        </w:numPr>
        <w:tabs>
          <w:tab w:val="left" w:pos="6946" w:leader="none"/>
        </w:tabs>
        <w:rPr>
          <w:lang w:eastAsia="et-EE"/>
        </w:rPr>
      </w:pPr>
      <w:r>
        <w:rPr>
          <w:lang w:eastAsia="et-EE"/>
        </w:rPr>
        <w:t>vahtpolüstürool EPS Fassaad 70</w:t>
        <w:tab/>
        <w:t>50 mm</w:t>
      </w:r>
    </w:p>
    <w:p>
      <w:pPr>
        <w:pStyle w:val="Nr"/>
        <w:numPr>
          <w:ilvl w:val="0"/>
          <w:numId w:val="2"/>
        </w:numPr>
        <w:tabs>
          <w:tab w:val="left" w:pos="6946" w:leader="none"/>
        </w:tabs>
        <w:rPr>
          <w:lang w:eastAsia="et-EE"/>
        </w:rPr>
      </w:pPr>
      <w:r>
        <w:rPr>
          <w:lang w:eastAsia="et-EE"/>
        </w:rPr>
        <w:t>armeeringkiht - pahtlimass koos armeerimisvõrguga</w:t>
        <w:tab/>
      </w:r>
    </w:p>
    <w:p>
      <w:pPr>
        <w:pStyle w:val="Nr"/>
        <w:numPr>
          <w:ilvl w:val="0"/>
          <w:numId w:val="2"/>
        </w:numPr>
        <w:tabs>
          <w:tab w:val="left" w:pos="6946" w:leader="none"/>
        </w:tabs>
        <w:rPr>
          <w:lang w:eastAsia="et-EE"/>
        </w:rPr>
      </w:pPr>
      <w:r>
        <w:rPr>
          <w:lang w:eastAsia="et-EE"/>
        </w:rPr>
        <w:t>viimistluskrohv (n Caparol kirjukrohv Capatect-Buntstein-Sockelputz 691)</w:t>
      </w:r>
    </w:p>
    <w:p>
      <w:pPr>
        <w:pStyle w:val="Nr"/>
        <w:tabs>
          <w:tab w:val="left" w:pos="6946" w:leader="none"/>
        </w:tabs>
        <w:ind w:left="794" w:right="0" w:hanging="0"/>
        <w:rPr>
          <w:u w:val="single"/>
        </w:rPr>
      </w:pPr>
      <w:r>
        <w:rPr/>
        <w:t xml:space="preserve">Soojustatud välisseina   </w:t>
      </w:r>
      <w:r>
        <w:rPr>
          <w:u w:val="single"/>
        </w:rPr>
        <w:t>U=0,24 W/m² K</w:t>
      </w:r>
    </w:p>
    <w:p>
      <w:pPr>
        <w:pStyle w:val="StyleFirstline127cm"/>
        <w:rPr/>
      </w:pPr>
      <w:r>
        <w:rPr/>
        <w:t>Kiviseainas paiknevate avade ümbrused soojustada 200mm ulatuses kivivill plaadiga (Fasrock LL või analoog).</w:t>
      </w:r>
    </w:p>
    <w:p>
      <w:pPr>
        <w:pStyle w:val="StyleFirstline127cm"/>
        <w:rPr/>
      </w:pPr>
      <w:r>
        <w:rPr/>
      </w:r>
    </w:p>
    <w:p>
      <w:pPr>
        <w:pStyle w:val="StyleFirstline127cm"/>
        <w:rPr/>
      </w:pPr>
      <w:r>
        <w:rPr/>
        <w:t>Hoone katuse soojustustööde käigus eemaldatakse II korruse vintskappide kattelaudis ja eemaldatakse olemasolev soojustus, mis asendatakse uue klaasvillaga ning lisatakse täiendav klaasvill soojustus.</w:t>
      </w:r>
    </w:p>
    <w:p>
      <w:pPr>
        <w:pStyle w:val="StyleFirstline127cm"/>
        <w:rPr/>
      </w:pPr>
      <w:r>
        <w:rPr>
          <w:u w:val="single"/>
        </w:rPr>
        <w:t>Vintskapi välissein</w:t>
      </w:r>
      <w:r>
        <w:rPr/>
        <w:t>:</w:t>
      </w:r>
    </w:p>
    <w:p>
      <w:pPr>
        <w:pStyle w:val="Nr"/>
        <w:numPr>
          <w:ilvl w:val="0"/>
          <w:numId w:val="2"/>
        </w:numPr>
        <w:tabs>
          <w:tab w:val="left" w:pos="6946" w:leader="none"/>
        </w:tabs>
        <w:rPr>
          <w:lang w:eastAsia="et-EE"/>
        </w:rPr>
      </w:pPr>
      <w:r>
        <w:rPr>
          <w:lang w:eastAsia="et-EE"/>
        </w:rPr>
        <w:t>Ol.olev siseviimistlus</w:t>
        <w:tab/>
        <w:t>15mm</w:t>
      </w:r>
    </w:p>
    <w:p>
      <w:pPr>
        <w:pStyle w:val="Nr"/>
        <w:numPr>
          <w:ilvl w:val="0"/>
          <w:numId w:val="2"/>
        </w:numPr>
        <w:tabs>
          <w:tab w:val="left" w:pos="6946" w:leader="none"/>
        </w:tabs>
        <w:rPr>
          <w:lang w:eastAsia="et-EE"/>
        </w:rPr>
      </w:pPr>
      <w:r>
        <w:rPr>
          <w:lang w:eastAsia="et-EE"/>
        </w:rPr>
        <w:t>Ol.olev karkass  150mm</w:t>
      </w:r>
    </w:p>
    <w:p>
      <w:pPr>
        <w:pStyle w:val="Nr"/>
        <w:tabs>
          <w:tab w:val="left" w:pos="6946" w:leader="none"/>
        </w:tabs>
        <w:ind w:left="794" w:right="0" w:hanging="0"/>
        <w:rPr>
          <w:lang w:eastAsia="et-EE"/>
        </w:rPr>
      </w:pPr>
      <w:r>
        <w:rPr>
          <w:lang w:eastAsia="et-EE"/>
        </w:rPr>
        <w:t>vahel klaasvill ISOVER KL32</w:t>
        <w:tab/>
        <w:t>150mm</w:t>
      </w:r>
    </w:p>
    <w:p>
      <w:pPr>
        <w:pStyle w:val="Nr"/>
        <w:numPr>
          <w:ilvl w:val="0"/>
          <w:numId w:val="2"/>
        </w:numPr>
        <w:tabs>
          <w:tab w:val="left" w:pos="6946" w:leader="none"/>
        </w:tabs>
        <w:rPr>
          <w:lang w:eastAsia="et-EE"/>
        </w:rPr>
      </w:pPr>
      <w:r>
        <w:rPr>
          <w:lang w:eastAsia="et-EE"/>
        </w:rPr>
        <w:t>Lisaroov 50x100mm, s=600mm</w:t>
      </w:r>
    </w:p>
    <w:p>
      <w:pPr>
        <w:pStyle w:val="Nr"/>
        <w:tabs>
          <w:tab w:val="left" w:pos="6946" w:leader="none"/>
        </w:tabs>
        <w:ind w:left="794" w:right="0" w:hanging="0"/>
        <w:rPr>
          <w:lang w:eastAsia="et-EE"/>
        </w:rPr>
      </w:pPr>
      <w:r>
        <w:rPr>
          <w:lang w:eastAsia="et-EE"/>
        </w:rPr>
        <w:t>vahel klaasvill ISOVER KL32</w:t>
        <w:tab/>
        <w:t>100mm</w:t>
      </w:r>
    </w:p>
    <w:p>
      <w:pPr>
        <w:pStyle w:val="Nr"/>
        <w:numPr>
          <w:ilvl w:val="0"/>
          <w:numId w:val="2"/>
        </w:numPr>
        <w:tabs>
          <w:tab w:val="left" w:pos="6946" w:leader="none"/>
        </w:tabs>
        <w:rPr>
          <w:lang w:eastAsia="et-EE"/>
        </w:rPr>
      </w:pPr>
      <w:r>
        <w:rPr>
          <w:lang w:eastAsia="et-EE"/>
        </w:rPr>
        <w:t>Tuuletõkkeplaat ISOVER RKL31</w:t>
        <w:tab/>
        <w:t>30mm</w:t>
      </w:r>
    </w:p>
    <w:p>
      <w:pPr>
        <w:pStyle w:val="Nr"/>
        <w:numPr>
          <w:ilvl w:val="0"/>
          <w:numId w:val="2"/>
        </w:numPr>
        <w:tabs>
          <w:tab w:val="left" w:pos="6946" w:leader="none"/>
        </w:tabs>
        <w:rPr>
          <w:lang w:eastAsia="et-EE"/>
        </w:rPr>
      </w:pPr>
      <w:r>
        <w:rPr>
          <w:lang w:eastAsia="et-EE"/>
        </w:rPr>
        <w:t>Vertikaalne roov 50x50mm, s=600mm</w:t>
        <w:tab/>
        <w:t>25mm</w:t>
      </w:r>
    </w:p>
    <w:p>
      <w:pPr>
        <w:pStyle w:val="Nr"/>
        <w:numPr>
          <w:ilvl w:val="0"/>
          <w:numId w:val="2"/>
        </w:numPr>
        <w:tabs>
          <w:tab w:val="left" w:pos="6946" w:leader="none"/>
        </w:tabs>
        <w:rPr>
          <w:lang w:eastAsia="et-EE"/>
        </w:rPr>
      </w:pPr>
      <w:r>
        <w:rPr>
          <w:lang w:eastAsia="et-EE"/>
        </w:rPr>
        <w:t>Horisontaalne laudis</w:t>
        <w:tab/>
        <w:t>22mm</w:t>
      </w:r>
    </w:p>
    <w:p>
      <w:pPr>
        <w:pStyle w:val="Nr"/>
        <w:tabs>
          <w:tab w:val="left" w:pos="6946" w:leader="none"/>
        </w:tabs>
        <w:ind w:left="794" w:right="0" w:hanging="0"/>
        <w:rPr>
          <w:u w:val="single"/>
        </w:rPr>
      </w:pPr>
      <w:r>
        <w:rPr/>
        <w:t xml:space="preserve">Soojustatud välisseina   </w:t>
      </w:r>
      <w:r>
        <w:rPr>
          <w:u w:val="single"/>
        </w:rPr>
        <w:t>U=0,12 W/m² K</w:t>
      </w:r>
    </w:p>
    <w:p>
      <w:pPr>
        <w:pStyle w:val="Heading3"/>
        <w:numPr>
          <w:ilvl w:val="2"/>
          <w:numId w:val="1"/>
        </w:numPr>
        <w:rPr/>
      </w:pPr>
      <w:bookmarkStart w:id="235" w:name="__RefHeading__2856_663971320"/>
      <w:bookmarkStart w:id="236" w:name="_Toc354066799"/>
      <w:bookmarkEnd w:id="235"/>
      <w:bookmarkEnd w:id="236"/>
      <w:r>
        <w:rPr/>
        <w:t>Siseseinad</w:t>
      </w:r>
    </w:p>
    <w:p>
      <w:pPr>
        <w:pStyle w:val="StyleFirstline127cm"/>
        <w:rPr/>
      </w:pPr>
      <w:r>
        <w:rPr/>
        <w:t>Olemasolev</w:t>
      </w:r>
    </w:p>
    <w:p>
      <w:pPr>
        <w:pStyle w:val="Heading3"/>
        <w:numPr>
          <w:ilvl w:val="2"/>
          <w:numId w:val="1"/>
        </w:numPr>
        <w:rPr/>
      </w:pPr>
      <w:bookmarkStart w:id="237" w:name="__RefHeading__2858_663971320"/>
      <w:bookmarkStart w:id="238" w:name="_Toc354066800"/>
      <w:bookmarkEnd w:id="237"/>
      <w:bookmarkEnd w:id="238"/>
      <w:r>
        <w:rPr/>
        <w:t>Avatäited</w:t>
      </w:r>
    </w:p>
    <w:p>
      <w:pPr>
        <w:pStyle w:val="StyleFirstline127cm"/>
        <w:rPr/>
      </w:pPr>
      <w:r>
        <w:rPr/>
        <w:t xml:space="preserve">Hoone osades korterites amortiseerunud puidust aknad  vahetatud uute PVC pakettakende vastu. </w:t>
      </w:r>
    </w:p>
    <w:p>
      <w:pPr>
        <w:pStyle w:val="StyleFirstline127cm"/>
        <w:rPr/>
      </w:pPr>
      <w:r>
        <w:rPr/>
        <w:t xml:space="preserve">Varusta kõik veel väljavahetamata amortiseerunud puitakendega aknaavad vastavalt avatäidete spetsifikatsioonile osaliselt avatavavte külmatõkkega plastikprofiilidest valget värvi aknaplokkidega. Klaasi kolmekordse selektiivklaasiga klaaspaketiga, sulused matt kroom. </w:t>
      </w:r>
    </w:p>
    <w:p>
      <w:pPr>
        <w:pStyle w:val="StyleFirstline127cm"/>
        <w:rPr/>
      </w:pPr>
      <w:r>
        <w:rPr/>
        <w:t xml:space="preserve">Paigaldatud aknaploki min </w:t>
      </w:r>
      <w:r>
        <w:rPr>
          <w:u w:val="single"/>
        </w:rPr>
        <w:t>U=1,1 W/m² K</w:t>
      </w:r>
      <w:r>
        <w:rPr/>
        <w:t xml:space="preserve"> </w:t>
      </w:r>
    </w:p>
    <w:p>
      <w:pPr>
        <w:pStyle w:val="StyleFirstline127cm"/>
        <w:rPr/>
      </w:pPr>
      <w:r>
        <w:rPr/>
      </w:r>
    </w:p>
    <w:p>
      <w:pPr>
        <w:pStyle w:val="StyleFirstline127cm"/>
        <w:rPr>
          <w:lang w:val="et-EE"/>
        </w:rPr>
      </w:pPr>
      <w:r>
        <w:rPr>
          <w:lang w:val="et-EE"/>
        </w:rPr>
        <w:t>Varusta vastavalt avatäidete spetsifikatsioonile välisukseava  värvitud  külmstantsitud lehtterasest kivivill-soojustusega metallustega, mille keskel on aknaava. Toon hall RAL 7006.</w:t>
      </w:r>
    </w:p>
    <w:p>
      <w:pPr>
        <w:pStyle w:val="StyleFirstline127cm"/>
        <w:rPr>
          <w:lang w:val="et-EE"/>
        </w:rPr>
      </w:pPr>
      <w:r>
        <w:rPr>
          <w:lang w:val="et-EE"/>
        </w:rPr>
        <w:t>Metalluks varustada piitade kvaliteedile vastavate tööstuses värvitud piirliistude, hingede, luku, sulguri ning vajadusel tihendite ja piirajaga.</w:t>
      </w:r>
    </w:p>
    <w:p>
      <w:pPr>
        <w:pStyle w:val="StyleFirstline127cm"/>
        <w:rPr/>
      </w:pPr>
      <w:r>
        <w:rPr/>
        <w:t xml:space="preserve">Paigaldatud ukseploki min </w:t>
      </w:r>
      <w:r>
        <w:rPr>
          <w:u w:val="single"/>
        </w:rPr>
        <w:t>U=1,1 W/m² K</w:t>
      </w:r>
      <w:r>
        <w:rPr/>
        <w:t xml:space="preserve"> </w:t>
      </w:r>
    </w:p>
    <w:p>
      <w:pPr>
        <w:pStyle w:val="Normal"/>
        <w:rPr>
          <w:lang w:val="et-EE"/>
        </w:rPr>
      </w:pPr>
      <w:r>
        <w:rPr>
          <w:lang w:val="et-EE"/>
        </w:rPr>
      </w:r>
    </w:p>
    <w:p>
      <w:pPr>
        <w:pStyle w:val="Heading3"/>
        <w:numPr>
          <w:ilvl w:val="2"/>
          <w:numId w:val="1"/>
        </w:numPr>
        <w:rPr/>
      </w:pPr>
      <w:bookmarkStart w:id="239" w:name="__RefHeading__2860_663971320"/>
      <w:bookmarkStart w:id="240" w:name="_Toc354066801"/>
      <w:bookmarkEnd w:id="239"/>
      <w:bookmarkEnd w:id="240"/>
      <w:r>
        <w:rPr/>
        <w:t>Varikatused, rõdud, terrassid ja teised hoone väliskonstruktsioonid</w:t>
      </w:r>
    </w:p>
    <w:p>
      <w:pPr>
        <w:pStyle w:val="StyleFirstline127cm"/>
        <w:rPr>
          <w:lang w:eastAsia="et-EE"/>
        </w:rPr>
      </w:pPr>
      <w:r>
        <w:rPr/>
        <w:t xml:space="preserve">Olemasoleva peavälisukse kohal olev betoonist varikatus soojustatakse altpoolt kivivilla ja pealtpoolt vahtplastiga ning antakse uus kalle puidust sarikatega, millele paigaldatakse uus plekist katusekate. </w:t>
      </w:r>
      <w:r>
        <w:rPr>
          <w:lang w:eastAsia="et-EE"/>
        </w:rPr>
        <w:t xml:space="preserve">                                    </w:t>
      </w:r>
    </w:p>
    <w:p>
      <w:pPr>
        <w:pStyle w:val="StyleFirstline127cm"/>
        <w:rPr>
          <w:u w:val="single"/>
          <w:lang w:val="et-EE"/>
        </w:rPr>
      </w:pPr>
      <w:r>
        <w:rPr>
          <w:u w:val="single"/>
          <w:lang w:val="et-EE"/>
        </w:rPr>
        <w:t>Betoonist varikatus</w:t>
      </w:r>
    </w:p>
    <w:p>
      <w:pPr>
        <w:pStyle w:val="Nr"/>
        <w:numPr>
          <w:ilvl w:val="0"/>
          <w:numId w:val="2"/>
        </w:numPr>
        <w:tabs>
          <w:tab w:val="left" w:pos="5760" w:leader="none"/>
        </w:tabs>
        <w:rPr>
          <w:lang w:eastAsia="et-EE"/>
        </w:rPr>
      </w:pPr>
      <w:r>
        <w:rPr>
          <w:lang w:eastAsia="et-EE"/>
        </w:rPr>
        <w:t>Katuseplekk</w:t>
        <w:tab/>
        <w:tab/>
      </w:r>
    </w:p>
    <w:p>
      <w:pPr>
        <w:pStyle w:val="Nr"/>
        <w:numPr>
          <w:ilvl w:val="0"/>
          <w:numId w:val="2"/>
        </w:numPr>
        <w:tabs>
          <w:tab w:val="left" w:pos="5760" w:leader="none"/>
        </w:tabs>
        <w:rPr>
          <w:lang w:eastAsia="et-EE"/>
        </w:rPr>
      </w:pPr>
      <w:r>
        <w:rPr>
          <w:lang w:eastAsia="et-EE"/>
        </w:rPr>
        <w:t>roov</w:t>
        <w:tab/>
        <w:t>25 mm</w:t>
        <w:tab/>
      </w:r>
    </w:p>
    <w:p>
      <w:pPr>
        <w:pStyle w:val="Nr"/>
        <w:numPr>
          <w:ilvl w:val="0"/>
          <w:numId w:val="2"/>
        </w:numPr>
        <w:tabs>
          <w:tab w:val="left" w:pos="5760" w:leader="none"/>
        </w:tabs>
        <w:rPr>
          <w:lang w:eastAsia="et-EE"/>
        </w:rPr>
      </w:pPr>
      <w:r>
        <w:rPr>
          <w:lang w:eastAsia="et-EE"/>
        </w:rPr>
        <w:t xml:space="preserve">puittala 50x150(h), s=600 </w:t>
        <w:tab/>
        <w:t>150 mm</w:t>
      </w:r>
    </w:p>
    <w:p>
      <w:pPr>
        <w:pStyle w:val="Nr"/>
        <w:numPr>
          <w:ilvl w:val="0"/>
          <w:numId w:val="2"/>
        </w:numPr>
        <w:tabs>
          <w:tab w:val="left" w:pos="5760" w:leader="none"/>
        </w:tabs>
        <w:rPr>
          <w:lang w:eastAsia="et-EE"/>
        </w:rPr>
      </w:pPr>
      <w:r>
        <w:rPr>
          <w:lang w:eastAsia="et-EE"/>
        </w:rPr>
      </w:r>
    </w:p>
    <w:p>
      <w:pPr>
        <w:pStyle w:val="Nr"/>
        <w:numPr>
          <w:ilvl w:val="0"/>
          <w:numId w:val="2"/>
        </w:numPr>
        <w:tabs>
          <w:tab w:val="left" w:pos="5760" w:leader="none"/>
        </w:tabs>
        <w:rPr>
          <w:lang w:eastAsia="et-EE"/>
        </w:rPr>
      </w:pPr>
      <w:r>
        <w:rPr>
          <w:lang w:eastAsia="et-EE"/>
        </w:rPr>
        <w:t>vahtpolüstürool EPS 60</w:t>
        <w:tab/>
        <w:t>50mm</w:t>
      </w:r>
    </w:p>
    <w:p>
      <w:pPr>
        <w:pStyle w:val="Nr"/>
        <w:numPr>
          <w:ilvl w:val="0"/>
          <w:numId w:val="2"/>
        </w:numPr>
        <w:tabs>
          <w:tab w:val="left" w:pos="5760" w:leader="none"/>
        </w:tabs>
        <w:rPr>
          <w:lang w:eastAsia="et-EE"/>
        </w:rPr>
      </w:pPr>
      <w:r>
        <w:rPr>
          <w:lang w:eastAsia="et-EE"/>
        </w:rPr>
        <w:t>olemasolev betoonist varikatus</w:t>
      </w:r>
    </w:p>
    <w:p>
      <w:pPr>
        <w:pStyle w:val="Nr"/>
        <w:numPr>
          <w:ilvl w:val="0"/>
          <w:numId w:val="2"/>
        </w:numPr>
        <w:tabs>
          <w:tab w:val="left" w:pos="5760" w:leader="none"/>
        </w:tabs>
        <w:rPr>
          <w:lang w:eastAsia="et-EE"/>
        </w:rPr>
      </w:pPr>
      <w:r>
        <w:rPr>
          <w:lang w:eastAsia="et-EE"/>
        </w:rPr>
        <w:t>puitroov 50x50</w:t>
      </w:r>
    </w:p>
    <w:p>
      <w:pPr>
        <w:pStyle w:val="Nr"/>
        <w:tabs>
          <w:tab w:val="left" w:pos="5760" w:leader="none"/>
        </w:tabs>
        <w:ind w:left="794" w:right="0" w:hanging="0"/>
        <w:rPr>
          <w:lang w:eastAsia="et-EE"/>
        </w:rPr>
      </w:pPr>
      <w:r>
        <w:rPr>
          <w:lang w:eastAsia="et-EE"/>
        </w:rPr>
        <w:t>vahel kivivll</w:t>
        <w:tab/>
        <w:t>30 mm</w:t>
      </w:r>
    </w:p>
    <w:p>
      <w:pPr>
        <w:pStyle w:val="Nr"/>
        <w:numPr>
          <w:ilvl w:val="0"/>
          <w:numId w:val="2"/>
        </w:numPr>
        <w:tabs>
          <w:tab w:val="left" w:pos="5760" w:leader="none"/>
        </w:tabs>
        <w:rPr>
          <w:lang w:eastAsia="et-EE"/>
        </w:rPr>
      </w:pPr>
      <w:r>
        <w:rPr>
          <w:lang w:eastAsia="et-EE"/>
        </w:rPr>
        <w:t>laudis</w:t>
        <w:tab/>
        <w:t>20 mm</w:t>
      </w:r>
    </w:p>
    <w:p>
      <w:pPr>
        <w:pStyle w:val="Heading2"/>
        <w:numPr>
          <w:ilvl w:val="1"/>
          <w:numId w:val="1"/>
        </w:numPr>
        <w:rPr/>
      </w:pPr>
      <w:bookmarkStart w:id="241" w:name="_Toc354066802"/>
      <w:bookmarkStart w:id="242" w:name="_Toc354067281"/>
      <w:bookmarkStart w:id="243" w:name="_Toc354067655"/>
      <w:bookmarkStart w:id="244" w:name="_Toc354067842"/>
      <w:bookmarkStart w:id="245" w:name="_Toc354068134"/>
      <w:bookmarkStart w:id="246" w:name="_Toc354132875"/>
      <w:bookmarkStart w:id="247" w:name="_Toc354135252"/>
      <w:bookmarkStart w:id="248" w:name="_Toc482287340"/>
      <w:bookmarkStart w:id="249" w:name="__RefHeading__3294_343806126"/>
      <w:bookmarkEnd w:id="241"/>
      <w:bookmarkEnd w:id="242"/>
      <w:bookmarkEnd w:id="243"/>
      <w:bookmarkEnd w:id="244"/>
      <w:bookmarkEnd w:id="245"/>
      <w:bookmarkEnd w:id="246"/>
      <w:bookmarkEnd w:id="247"/>
      <w:bookmarkEnd w:id="248"/>
      <w:bookmarkEnd w:id="249"/>
      <w:r>
        <w:rPr/>
        <w:t>Liftid, tõstukid, eskalaatorid, liikurteed</w:t>
      </w:r>
    </w:p>
    <w:p>
      <w:pPr>
        <w:pStyle w:val="StyleFirstline127cm"/>
        <w:rPr/>
      </w:pPr>
      <w:r>
        <w:rPr/>
        <w:t>Puuduvad.</w:t>
      </w:r>
    </w:p>
    <w:p>
      <w:pPr>
        <w:pStyle w:val="Heading2"/>
        <w:numPr>
          <w:ilvl w:val="1"/>
          <w:numId w:val="1"/>
        </w:numPr>
        <w:rPr/>
      </w:pPr>
      <w:bookmarkStart w:id="250" w:name="_Toc354066803"/>
      <w:bookmarkStart w:id="251" w:name="_Toc354067282"/>
      <w:bookmarkStart w:id="252" w:name="_Toc354067656"/>
      <w:bookmarkStart w:id="253" w:name="_Toc354067843"/>
      <w:bookmarkStart w:id="254" w:name="_Toc354068135"/>
      <w:bookmarkStart w:id="255" w:name="_Toc354132876"/>
      <w:bookmarkStart w:id="256" w:name="_Toc354135253"/>
      <w:bookmarkStart w:id="257" w:name="_Toc482287341"/>
      <w:bookmarkStart w:id="258" w:name="__RefHeading__3296_343806126"/>
      <w:bookmarkEnd w:id="250"/>
      <w:bookmarkEnd w:id="251"/>
      <w:bookmarkEnd w:id="252"/>
      <w:bookmarkEnd w:id="253"/>
      <w:bookmarkEnd w:id="254"/>
      <w:bookmarkEnd w:id="255"/>
      <w:bookmarkEnd w:id="256"/>
      <w:bookmarkEnd w:id="257"/>
      <w:bookmarkEnd w:id="258"/>
      <w:r>
        <w:rPr/>
        <w:t>Fassaadipesusüsteem</w:t>
      </w:r>
    </w:p>
    <w:p>
      <w:pPr>
        <w:pStyle w:val="StyleFirstline127cm"/>
        <w:rPr/>
      </w:pPr>
      <w:r>
        <w:rPr/>
        <w:t>Puudub.</w:t>
      </w:r>
    </w:p>
    <w:p>
      <w:pPr>
        <w:pStyle w:val="StyleFirstline127cm"/>
        <w:ind w:left="0" w:right="0" w:hanging="0"/>
        <w:rPr/>
      </w:pPr>
      <w:r>
        <w:rPr/>
      </w:r>
    </w:p>
    <w:p>
      <w:pPr>
        <w:pStyle w:val="Heading2"/>
        <w:numPr>
          <w:ilvl w:val="1"/>
          <w:numId w:val="1"/>
        </w:numPr>
        <w:rPr/>
      </w:pPr>
      <w:bookmarkStart w:id="259" w:name="_Toc354066804"/>
      <w:bookmarkStart w:id="260" w:name="_Toc354067283"/>
      <w:bookmarkStart w:id="261" w:name="_Toc354067657"/>
      <w:bookmarkStart w:id="262" w:name="_Toc354067844"/>
      <w:bookmarkStart w:id="263" w:name="_Toc354068136"/>
      <w:bookmarkStart w:id="264" w:name="_Toc354132877"/>
      <w:bookmarkStart w:id="265" w:name="_Toc354135254"/>
      <w:bookmarkStart w:id="266" w:name="_Toc482287342"/>
      <w:bookmarkStart w:id="267" w:name="__RefHeading__3298_343806126"/>
      <w:bookmarkEnd w:id="259"/>
      <w:bookmarkEnd w:id="260"/>
      <w:bookmarkEnd w:id="261"/>
      <w:bookmarkEnd w:id="262"/>
      <w:bookmarkEnd w:id="263"/>
      <w:bookmarkEnd w:id="264"/>
      <w:bookmarkEnd w:id="265"/>
      <w:bookmarkEnd w:id="266"/>
      <w:bookmarkEnd w:id="267"/>
      <w:r>
        <w:rPr/>
        <w:t>Hoone tehnilised andmed</w:t>
      </w:r>
    </w:p>
    <w:tbl>
      <w:tblPr>
        <w:jc w:val="left"/>
        <w:tblInd w:w="55" w:type="dxa"/>
        <w:tblBorders>
          <w:top w:val="nil"/>
          <w:left w:val="nil"/>
          <w:bottom w:val="nil"/>
          <w:insideH w:val="nil"/>
          <w:right w:val="nil"/>
          <w:insideV w:val="nil"/>
        </w:tblBorders>
        <w:tblCellMar>
          <w:top w:w="0" w:type="dxa"/>
          <w:left w:w="70" w:type="dxa"/>
          <w:bottom w:w="0" w:type="dxa"/>
          <w:right w:w="70" w:type="dxa"/>
        </w:tblCellMar>
      </w:tblPr>
      <w:tblGrid>
        <w:gridCol w:w="3841"/>
        <w:gridCol w:w="1540"/>
      </w:tblGrid>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Ehitisregistri kood</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101027229</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Hoone ehitisealune pind, sh</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252,7 m² </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Hoone suletud netopind, sh</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330,7 m² </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Hoone avatud netopind</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0,0 m² </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Üldkasutatav pind</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30,9 m² </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Tehnopind</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0,89 m² </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Pinnad kasutamise otstarbe järgi</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298,9 m² </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spacing w:before="0" w:after="200"/>
              <w:ind w:left="0" w:right="0" w:firstLine="480"/>
              <w:rPr>
                <w:rFonts w:cs="Arial"/>
                <w:lang w:val="et-EE" w:eastAsia="et-EE"/>
              </w:rPr>
            </w:pPr>
            <w:r>
              <w:rPr>
                <w:rFonts w:cs="Arial"/>
                <w:lang w:val="et-EE" w:eastAsia="et-EE"/>
              </w:rPr>
              <w:t>Eluruumide pind</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298,9 m² </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Korterite arv</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8</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Hoone suletud brutopind</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459,7 m² </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Hoone avatud brutopind</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0,0 m² </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Maht, sh</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1 823,3 m³ </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spacing w:before="0" w:after="200"/>
              <w:ind w:left="0" w:right="0" w:firstLine="480"/>
              <w:rPr>
                <w:rFonts w:cs="Arial"/>
                <w:lang w:val="et-EE" w:eastAsia="et-EE"/>
              </w:rPr>
            </w:pPr>
            <w:r>
              <w:rPr>
                <w:rFonts w:cs="Arial"/>
                <w:lang w:val="et-EE" w:eastAsia="et-EE"/>
              </w:rPr>
              <w:t>maa-aluse osa maht</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0,0 m³ </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spacing w:before="0" w:after="200"/>
              <w:ind w:left="0" w:right="0" w:firstLine="480"/>
              <w:rPr>
                <w:rFonts w:cs="Arial"/>
                <w:lang w:val="et-EE" w:eastAsia="et-EE"/>
              </w:rPr>
            </w:pPr>
            <w:r>
              <w:rPr>
                <w:rFonts w:cs="Arial"/>
                <w:lang w:val="et-EE" w:eastAsia="et-EE"/>
              </w:rPr>
              <w:t>maapealse osa maht</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1 823,3 m³ </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Hoone köetav pind</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298,9 m² </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Hoone funktsioon</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elamu</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Maapealsete korruste arv</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2</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Maa-aluste korruste arv</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0</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Absoluutne kõrgus</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52,6 m </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Kõrgus</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10,1 m </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Pikkus</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22,0 m </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Laius</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11,3 m </w:t>
            </w:r>
          </w:p>
        </w:tc>
      </w:tr>
      <w:tr>
        <w:trPr>
          <w:trHeight w:val="255" w:hRule="atLeast"/>
          <w:cantSplit w:val="false"/>
        </w:trPr>
        <w:tc>
          <w:tcPr>
            <w:tcW w:w="3841"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rFonts w:cs="Arial"/>
                <w:lang w:val="et-EE" w:eastAsia="et-EE"/>
              </w:rPr>
            </w:pPr>
            <w:r>
              <w:rPr>
                <w:rFonts w:cs="Arial"/>
                <w:lang w:val="et-EE" w:eastAsia="et-EE"/>
              </w:rPr>
              <w:t>Sügavus</w:t>
            </w:r>
          </w:p>
        </w:tc>
        <w:tc>
          <w:tcPr>
            <w:tcW w:w="1540" w:type="dxa"/>
            <w:tcBorders>
              <w:top w:val="nil"/>
              <w:left w:val="nil"/>
              <w:bottom w:val="nil"/>
              <w:insideH w:val="nil"/>
              <w:right w:val="nil"/>
              <w:insideV w:val="nil"/>
            </w:tcBorders>
            <w:shd w:fill="FFFFFF" w:val="clear"/>
            <w:vAlign w:val="bottom"/>
          </w:tcPr>
          <w:p>
            <w:pPr>
              <w:pStyle w:val="Normal"/>
              <w:spacing w:before="0" w:after="200"/>
              <w:jc w:val="right"/>
              <w:rPr>
                <w:rFonts w:cs="Arial"/>
                <w:lang w:val="et-EE" w:eastAsia="et-EE"/>
              </w:rPr>
            </w:pPr>
            <w:r>
              <w:rPr>
                <w:rFonts w:cs="Arial"/>
                <w:lang w:val="et-EE" w:eastAsia="et-EE"/>
              </w:rPr>
              <w:t xml:space="preserve">0,0 m </w:t>
            </w:r>
          </w:p>
        </w:tc>
      </w:tr>
    </w:tbl>
    <w:p>
      <w:pPr>
        <w:pStyle w:val="StyleFirstline127cm"/>
        <w:rPr/>
      </w:pPr>
      <w:r>
        <w:rPr/>
      </w:r>
    </w:p>
    <w:p>
      <w:pPr>
        <w:pStyle w:val="StyleFirstline127cm"/>
        <w:rPr/>
      </w:pPr>
      <w:r>
        <w:rPr/>
      </w:r>
    </w:p>
    <w:p>
      <w:pPr>
        <w:pStyle w:val="Heading2"/>
        <w:numPr>
          <w:ilvl w:val="1"/>
          <w:numId w:val="1"/>
        </w:numPr>
        <w:rPr/>
      </w:pPr>
      <w:bookmarkStart w:id="268" w:name="_Toc354066805"/>
      <w:bookmarkStart w:id="269" w:name="_Toc354067284"/>
      <w:bookmarkStart w:id="270" w:name="_Toc354067658"/>
      <w:bookmarkStart w:id="271" w:name="_Toc354067845"/>
      <w:bookmarkStart w:id="272" w:name="_Toc354068137"/>
      <w:bookmarkStart w:id="273" w:name="_Toc354132878"/>
      <w:bookmarkStart w:id="274" w:name="_Toc354135255"/>
      <w:bookmarkStart w:id="275" w:name="_Toc482287343"/>
      <w:bookmarkStart w:id="276" w:name="__RefHeading__3300_343806126"/>
      <w:bookmarkEnd w:id="268"/>
      <w:bookmarkEnd w:id="269"/>
      <w:bookmarkEnd w:id="270"/>
      <w:bookmarkEnd w:id="271"/>
      <w:bookmarkEnd w:id="272"/>
      <w:bookmarkEnd w:id="273"/>
      <w:bookmarkEnd w:id="274"/>
      <w:bookmarkEnd w:id="275"/>
      <w:bookmarkEnd w:id="276"/>
      <w:r>
        <w:rPr/>
        <w:t>Lisad</w:t>
      </w:r>
    </w:p>
    <w:p>
      <w:pPr>
        <w:pStyle w:val="Heading3"/>
        <w:numPr>
          <w:ilvl w:val="2"/>
          <w:numId w:val="1"/>
        </w:numPr>
        <w:rPr/>
      </w:pPr>
      <w:bookmarkStart w:id="277" w:name="__RefHeading__2862_663971320"/>
      <w:bookmarkEnd w:id="277"/>
      <w:r>
        <w:rPr/>
        <w:t>Elamu välisviimistlus</w:t>
      </w:r>
    </w:p>
    <w:p>
      <w:pPr>
        <w:pStyle w:val="Normal"/>
        <w:rPr/>
      </w:pPr>
      <w:r>
        <w:rPr/>
        <w:t>V1: sokkel; materjal - proj. tsementkiudplaat ; toon -  tume hall 4979 (tikkurila facade värvikataloog)</w:t>
      </w:r>
    </w:p>
    <w:p>
      <w:pPr>
        <w:pStyle w:val="Normal"/>
        <w:rPr/>
      </w:pPr>
      <w:r>
        <w:rPr/>
        <w:t>V2: sein; materjal - proj. silikoonkrohv; toon - kollane 5004 (tikkurila facade värvikataloog)</w:t>
      </w:r>
    </w:p>
    <w:p>
      <w:pPr>
        <w:pStyle w:val="Normal"/>
        <w:rPr/>
      </w:pPr>
      <w:r>
        <w:rPr/>
        <w:t>V3: sein; materjal - proj. puit laudis; toon - roheline 4924 (tikkurila facade värvikataloog)</w:t>
      </w:r>
    </w:p>
    <w:p>
      <w:pPr>
        <w:pStyle w:val="Normal"/>
        <w:rPr/>
      </w:pPr>
      <w:r>
        <w:rPr/>
        <w:t>V4: piirdelauad; materjal - puit; toon - tume hall 4979 (tikkurila facade värvikataloog)</w:t>
      </w:r>
    </w:p>
    <w:p>
      <w:pPr>
        <w:pStyle w:val="Normal"/>
        <w:rPr/>
      </w:pPr>
      <w:r>
        <w:rPr/>
        <w:t>V5: varikatused; materjal - proj. plekk; toon - tume roheline RR11 (ruukki)</w:t>
      </w:r>
    </w:p>
    <w:p>
      <w:pPr>
        <w:pStyle w:val="Normal"/>
        <w:rPr/>
      </w:pPr>
      <w:r>
        <w:rPr/>
        <w:t>V6: korstnate viimistlus; materjal - krohv; toon - hall 4982 (tikkurila facade värvikataloog)</w:t>
      </w:r>
    </w:p>
    <w:p>
      <w:pPr>
        <w:pStyle w:val="Normal"/>
        <w:rPr/>
      </w:pPr>
      <w:r>
        <w:rPr/>
        <w:t>V7: aknad; materjal - pvc; toon - valge</w:t>
      </w:r>
    </w:p>
    <w:p>
      <w:pPr>
        <w:pStyle w:val="Normal"/>
        <w:rPr/>
      </w:pPr>
      <w:r>
        <w:rPr/>
        <w:t>V8: aknaplekid; materjal - proj. plekk; toon - hall RR23</w:t>
      </w:r>
    </w:p>
    <w:p>
      <w:pPr>
        <w:pStyle w:val="Normal"/>
        <w:rPr/>
      </w:pPr>
      <w:r>
        <w:rPr/>
        <w:t>V9: katteplekid; materjal - proj. plekk: toon -  hall RR23</w:t>
      </w:r>
    </w:p>
    <w:p>
      <w:pPr>
        <w:pStyle w:val="Normal"/>
        <w:rPr/>
      </w:pPr>
      <w:r>
        <w:rPr/>
        <w:t>V10: uks; materjal -ol.ol. metall; toon -  hall ral 7006</w:t>
      </w:r>
    </w:p>
    <w:p>
      <w:pPr>
        <w:pStyle w:val="Normal"/>
        <w:rPr/>
      </w:pPr>
      <w:r>
        <w:rPr/>
        <w:t>V11: räästad; materjal - puit; toon -  tume hall 4979 (tikkurila facade värvikataloog)</w:t>
      </w:r>
    </w:p>
    <w:p>
      <w:pPr>
        <w:pStyle w:val="Normal"/>
        <w:rPr/>
      </w:pPr>
      <w:r>
        <w:rPr/>
        <w:t>V12: trepiastmed; materjal - proj.. pesubetoon; toon - hall</w:t>
      </w:r>
    </w:p>
    <w:p>
      <w:pPr>
        <w:pStyle w:val="Normal"/>
        <w:rPr/>
      </w:pPr>
      <w:r>
        <w:rPr/>
        <w:t>V13: vihmavee süsteemid; materjal - plekk; toon - hall RR23</w:t>
      </w:r>
    </w:p>
    <w:p>
      <w:pPr>
        <w:pStyle w:val="Normal"/>
        <w:rPr/>
      </w:pPr>
      <w:r>
        <w:rPr/>
        <w:t>V14: värskeõhu klapi välisrest; materjal - plast; toon - valge</w:t>
      </w:r>
    </w:p>
    <w:p>
      <w:pPr>
        <w:pStyle w:val="Normal"/>
        <w:rPr/>
      </w:pPr>
      <w:r>
        <w:rPr/>
        <w:t>V15: katus; materjal - proj. plekk; toon - tume roheline RR11 (ruukki)</w:t>
      </w:r>
    </w:p>
    <w:p>
      <w:pPr>
        <w:pStyle w:val="Normal"/>
        <w:jc w:val="right"/>
        <w:rPr>
          <w:lang w:val="et-EE"/>
        </w:rPr>
      </w:pPr>
      <w:r>
        <w:rPr>
          <w:lang w:val="et-EE"/>
        </w:rPr>
      </w:r>
    </w:p>
    <w:p>
      <w:pPr>
        <w:pStyle w:val="Heading1"/>
        <w:pageBreakBefore/>
        <w:numPr>
          <w:ilvl w:val="0"/>
          <w:numId w:val="1"/>
        </w:numPr>
        <w:rPr>
          <w:lang w:val="et-EE"/>
        </w:rPr>
      </w:pPr>
      <w:bookmarkStart w:id="278" w:name="_Toc482287344"/>
      <w:bookmarkStart w:id="279" w:name="__RefHeading__3302_343806126"/>
      <w:bookmarkEnd w:id="278"/>
      <w:bookmarkEnd w:id="279"/>
      <w:r>
        <w:rPr>
          <w:lang w:val="et-EE"/>
        </w:rPr>
        <w:t>EHITUSKONSTRUKTSIOONID (TARINDID)</w:t>
      </w:r>
    </w:p>
    <w:p>
      <w:pPr>
        <w:pStyle w:val="Heading2"/>
        <w:numPr>
          <w:ilvl w:val="1"/>
          <w:numId w:val="1"/>
        </w:numPr>
        <w:rPr/>
      </w:pPr>
      <w:bookmarkStart w:id="280" w:name="_Toc369869941"/>
      <w:bookmarkStart w:id="281" w:name="_Toc385403543"/>
      <w:bookmarkStart w:id="282" w:name="_Toc482287345"/>
      <w:bookmarkStart w:id="283" w:name="__RefHeading__3304_343806126"/>
      <w:bookmarkEnd w:id="280"/>
      <w:bookmarkEnd w:id="281"/>
      <w:bookmarkEnd w:id="282"/>
      <w:bookmarkEnd w:id="283"/>
      <w:r>
        <w:rPr/>
        <w:t>Üldandmed</w:t>
      </w:r>
    </w:p>
    <w:p>
      <w:pPr>
        <w:pStyle w:val="Heading3"/>
        <w:numPr>
          <w:ilvl w:val="2"/>
          <w:numId w:val="1"/>
        </w:numPr>
        <w:rPr/>
      </w:pPr>
      <w:bookmarkStart w:id="284" w:name="__RefHeading__2864_663971320"/>
      <w:bookmarkStart w:id="285" w:name="_Toc385403544"/>
      <w:bookmarkEnd w:id="284"/>
      <w:bookmarkEnd w:id="285"/>
      <w:r>
        <w:rPr/>
        <w:t>Kasutatud normdokumendid</w:t>
      </w:r>
    </w:p>
    <w:p>
      <w:pPr>
        <w:pStyle w:val="Normal"/>
        <w:rPr>
          <w:b/>
        </w:rPr>
      </w:pPr>
      <w:r>
        <w:rPr>
          <w:b/>
        </w:rPr>
        <w:t>Ehitusseadustik</w:t>
      </w:r>
    </w:p>
    <w:p>
      <w:pPr>
        <w:pStyle w:val="Normal"/>
        <w:rPr/>
      </w:pPr>
      <w:r>
        <w:rPr>
          <w:b/>
        </w:rPr>
        <w:t>Energiatõhususe miinimumnõuded</w:t>
      </w:r>
      <w:r>
        <w:rPr/>
        <w:t xml:space="preserve">. Eesti Vabariigi määrus nr 258. Vastu võetud 20.12.2007. </w:t>
      </w:r>
    </w:p>
    <w:p>
      <w:pPr>
        <w:pStyle w:val="Normal"/>
        <w:rPr/>
      </w:pPr>
      <w:r>
        <w:rPr>
          <w:b/>
        </w:rPr>
        <w:t>EVS-EN 1990:2002</w:t>
      </w:r>
      <w:r>
        <w:rPr/>
        <w:t>; Ehituskonstruktsioonide projekteerimise alused.</w:t>
      </w:r>
    </w:p>
    <w:p>
      <w:pPr>
        <w:pStyle w:val="Normal"/>
        <w:rPr/>
      </w:pPr>
      <w:r>
        <w:rPr>
          <w:b/>
        </w:rPr>
        <w:t>EVS-EN 1991-1-1:2002</w:t>
      </w:r>
      <w:r>
        <w:rPr/>
        <w:t xml:space="preserve">; “Eurokoodeks 1: Ehituskonstruktsioonide koormused. Osa 1-1: Üldkoormused . Mahukaalud, omakaalud, hoonete kasuskoormused.” </w:t>
      </w:r>
    </w:p>
    <w:p>
      <w:pPr>
        <w:pStyle w:val="Normal"/>
        <w:rPr/>
      </w:pPr>
      <w:r>
        <w:rPr>
          <w:b/>
        </w:rPr>
        <w:t>EVS-EN 1991-1-3:2006</w:t>
      </w:r>
      <w:r>
        <w:rPr/>
        <w:t>; Eurokoodeks 1: Ehituskonstruktsioonide koormused  Osa 1-3: Üldkoormused. Lumekoormus.</w:t>
      </w:r>
    </w:p>
    <w:p>
      <w:pPr>
        <w:pStyle w:val="Normal"/>
        <w:rPr/>
      </w:pPr>
      <w:r>
        <w:rPr>
          <w:b/>
        </w:rPr>
        <w:t>EVS-EN 1991-1-4:2007;</w:t>
      </w:r>
      <w:r>
        <w:rPr/>
        <w:t xml:space="preserve"> Eurokoodeks 1: Ehituskonstruktsioonide koormused  Osa 1-4: Üldkoormused. Tuulekoormus</w:t>
      </w:r>
    </w:p>
    <w:p>
      <w:pPr>
        <w:pStyle w:val="Normal"/>
        <w:rPr/>
      </w:pPr>
      <w:r>
        <w:rPr/>
      </w:r>
    </w:p>
    <w:p>
      <w:pPr>
        <w:pStyle w:val="Normal"/>
        <w:rPr/>
      </w:pPr>
      <w:r>
        <w:rPr/>
        <w:t xml:space="preserve">Ehitustööd tuleb teostada vastavalt ehitusprojektile kinni pidades headest ehitustavadest ja ehitusmaterjalide valmistajate juhenditest. Järgida tuleb RYL kvaliteedinõudeid. Siseviimistluses järgida RYL  kvaliteedinõudeid. </w:t>
      </w:r>
    </w:p>
    <w:p>
      <w:pPr>
        <w:pStyle w:val="Normal"/>
        <w:rPr/>
      </w:pPr>
      <w:r>
        <w:rPr/>
      </w:r>
    </w:p>
    <w:p>
      <w:pPr>
        <w:pStyle w:val="Normal"/>
        <w:rPr/>
      </w:pPr>
      <w:r>
        <w:rPr/>
        <w:t>Hoone ehitusel kasutatavad ehitusmaterjalid peavad vastama projektis ehitatud materjalide kvaliteediomadustele või olema kvaliteedilt paremad. Ehitus-dokumentatsioonis säilitada kasutatud toodete sertifikaadid ja toote paigaldus- ja/või käsitlusjuhised.  Asendusmaterjalid kooskõlastada projekteerijaga. Vasturääkivuste korral või täiendava informatsiooni saamiseks võtta ühendust projekteerijaga edasiste tegevusjuhiste saamiseks.</w:t>
      </w:r>
    </w:p>
    <w:p>
      <w:pPr>
        <w:pStyle w:val="Normal"/>
        <w:rPr>
          <w:color w:val="FF0000"/>
        </w:rPr>
      </w:pPr>
      <w:r>
        <w:rPr>
          <w:color w:val="FF0000"/>
        </w:rPr>
      </w:r>
    </w:p>
    <w:p>
      <w:pPr>
        <w:pStyle w:val="Normal"/>
        <w:rPr/>
      </w:pPr>
      <w:r>
        <w:rPr/>
        <w:t>Antud projektis ei muudeta hoone kandvaid konstruktsioone.</w:t>
      </w:r>
    </w:p>
    <w:p>
      <w:pPr>
        <w:pStyle w:val="Normal"/>
        <w:rPr>
          <w:color w:val="FF0000"/>
        </w:rPr>
      </w:pPr>
      <w:r>
        <w:rPr>
          <w:color w:val="FF0000"/>
        </w:rPr>
      </w:r>
    </w:p>
    <w:p>
      <w:pPr>
        <w:pStyle w:val="Heading2"/>
        <w:numPr>
          <w:ilvl w:val="1"/>
          <w:numId w:val="1"/>
        </w:numPr>
        <w:rPr/>
      </w:pPr>
      <w:bookmarkStart w:id="286" w:name="_Toc482287346"/>
      <w:bookmarkStart w:id="287" w:name="__RefHeading__3306_343806126"/>
      <w:bookmarkEnd w:id="286"/>
      <w:bookmarkEnd w:id="287"/>
      <w:r>
        <w:rPr/>
        <w:t>Normatiivsed kasuskoormused.</w:t>
      </w:r>
    </w:p>
    <w:p>
      <w:pPr>
        <w:pStyle w:val="Normal"/>
        <w:rPr/>
      </w:pPr>
      <w:r>
        <w:rPr/>
        <w:t xml:space="preserve">Vastavalt Eestis kehtivatele seadustele ja määrustele. </w:t>
      </w:r>
    </w:p>
    <w:p>
      <w:pPr>
        <w:pStyle w:val="Heading3"/>
        <w:numPr>
          <w:ilvl w:val="2"/>
          <w:numId w:val="1"/>
        </w:numPr>
        <w:rPr/>
      </w:pPr>
      <w:bookmarkStart w:id="288" w:name="__RefHeading__2866_663971320"/>
      <w:bookmarkEnd w:id="288"/>
      <w:r>
        <w:rPr/>
        <w:t xml:space="preserve">Kasuskoormused, kaasa arvatud hoone või selle üksikosade             funktsiooni(de)st tulenevad ning hoonesse ettenähtud tehnoloogiatest ja seadmetest põhjustatud </w:t>
      </w:r>
    </w:p>
    <w:tbl>
      <w:tblPr>
        <w:jc w:val="left"/>
        <w:tblInd w:w="817" w:type="dxa"/>
        <w:tblBorders>
          <w:top w:val="nil"/>
          <w:left w:val="nil"/>
          <w:bottom w:val="nil"/>
          <w:insideH w:val="nil"/>
          <w:right w:val="nil"/>
          <w:insideV w:val="nil"/>
        </w:tblBorders>
        <w:tblCellMar>
          <w:top w:w="0" w:type="dxa"/>
          <w:left w:w="108" w:type="dxa"/>
          <w:bottom w:w="0" w:type="dxa"/>
          <w:right w:w="108" w:type="dxa"/>
        </w:tblCellMar>
      </w:tblPr>
      <w:tblGrid>
        <w:gridCol w:w="4534"/>
        <w:gridCol w:w="1133"/>
        <w:gridCol w:w="880"/>
      </w:tblGrid>
      <w:tr>
        <w:trPr>
          <w:cantSplit w:val="false"/>
        </w:trPr>
        <w:tc>
          <w:tcPr>
            <w:tcW w:w="4534" w:type="dxa"/>
            <w:tcBorders>
              <w:top w:val="nil"/>
              <w:left w:val="nil"/>
              <w:bottom w:val="nil"/>
              <w:insideH w:val="nil"/>
              <w:right w:val="nil"/>
              <w:insideV w:val="nil"/>
            </w:tcBorders>
            <w:shd w:fill="FFFFFF" w:val="clear"/>
          </w:tcPr>
          <w:p>
            <w:pPr>
              <w:pStyle w:val="Normal"/>
              <w:spacing w:before="0" w:after="200"/>
              <w:ind w:left="1260" w:right="0" w:hanging="1237"/>
              <w:rPr/>
            </w:pPr>
            <w:r>
              <w:rPr/>
              <w:t>Koormused</w:t>
            </w:r>
          </w:p>
        </w:tc>
        <w:tc>
          <w:tcPr>
            <w:tcW w:w="1133" w:type="dxa"/>
            <w:tcBorders>
              <w:top w:val="nil"/>
              <w:left w:val="nil"/>
              <w:bottom w:val="nil"/>
              <w:insideH w:val="nil"/>
              <w:right w:val="nil"/>
              <w:insideV w:val="nil"/>
            </w:tcBorders>
            <w:shd w:fill="FFFFFF" w:val="clear"/>
          </w:tcPr>
          <w:p>
            <w:pPr>
              <w:pStyle w:val="Normal"/>
              <w:tabs>
                <w:tab w:val="left" w:pos="1515" w:leader="none"/>
              </w:tabs>
              <w:spacing w:before="0" w:after="200"/>
              <w:ind w:left="1260" w:right="0" w:hanging="1237"/>
              <w:rPr/>
            </w:pPr>
            <w:r>
              <w:rPr/>
              <w:t>qk N/m2</w:t>
            </w:r>
          </w:p>
        </w:tc>
        <w:tc>
          <w:tcPr>
            <w:tcW w:w="880" w:type="dxa"/>
            <w:tcBorders>
              <w:top w:val="nil"/>
              <w:left w:val="nil"/>
              <w:bottom w:val="nil"/>
              <w:insideH w:val="nil"/>
              <w:right w:val="nil"/>
              <w:insideV w:val="nil"/>
            </w:tcBorders>
            <w:shd w:fill="FFFFFF" w:val="clear"/>
          </w:tcPr>
          <w:p>
            <w:pPr>
              <w:pStyle w:val="Normal"/>
              <w:spacing w:before="0" w:after="200"/>
              <w:ind w:left="1260" w:right="0" w:hanging="1237"/>
              <w:rPr/>
            </w:pPr>
            <w:r>
              <w:rPr/>
              <w:t>Qk N</w:t>
            </w:r>
          </w:p>
        </w:tc>
      </w:tr>
      <w:tr>
        <w:trPr>
          <w:cantSplit w:val="false"/>
        </w:trPr>
        <w:tc>
          <w:tcPr>
            <w:tcW w:w="4534" w:type="dxa"/>
            <w:tcBorders>
              <w:top w:val="nil"/>
              <w:left w:val="nil"/>
              <w:bottom w:val="nil"/>
              <w:insideH w:val="nil"/>
              <w:right w:val="nil"/>
              <w:insideV w:val="nil"/>
            </w:tcBorders>
            <w:shd w:fill="FFFFFF" w:val="clear"/>
          </w:tcPr>
          <w:p>
            <w:pPr>
              <w:pStyle w:val="Normal"/>
              <w:spacing w:before="0" w:after="200"/>
              <w:ind w:left="1260" w:right="0" w:hanging="1237"/>
              <w:rPr/>
            </w:pPr>
            <w:r>
              <w:rPr/>
              <w:t>-katused</w:t>
            </w:r>
          </w:p>
        </w:tc>
        <w:tc>
          <w:tcPr>
            <w:tcW w:w="1133" w:type="dxa"/>
            <w:tcBorders>
              <w:top w:val="nil"/>
              <w:left w:val="nil"/>
              <w:bottom w:val="nil"/>
              <w:insideH w:val="nil"/>
              <w:right w:val="nil"/>
              <w:insideV w:val="nil"/>
            </w:tcBorders>
            <w:shd w:fill="FFFFFF" w:val="clear"/>
          </w:tcPr>
          <w:p>
            <w:pPr>
              <w:pStyle w:val="Normal"/>
              <w:spacing w:before="0" w:after="200"/>
              <w:ind w:left="1260" w:right="0" w:hanging="1237"/>
              <w:rPr/>
            </w:pPr>
            <w:r>
              <w:rPr/>
              <w:t>0,75</w:t>
            </w:r>
          </w:p>
        </w:tc>
        <w:tc>
          <w:tcPr>
            <w:tcW w:w="880" w:type="dxa"/>
            <w:tcBorders>
              <w:top w:val="nil"/>
              <w:left w:val="nil"/>
              <w:bottom w:val="nil"/>
              <w:insideH w:val="nil"/>
              <w:right w:val="nil"/>
              <w:insideV w:val="nil"/>
            </w:tcBorders>
            <w:shd w:fill="FFFFFF" w:val="clear"/>
          </w:tcPr>
          <w:p>
            <w:pPr>
              <w:pStyle w:val="Normal"/>
              <w:spacing w:before="0" w:after="200"/>
              <w:ind w:left="1260" w:right="0" w:hanging="1237"/>
              <w:rPr/>
            </w:pPr>
            <w:r>
              <w:rPr/>
              <w:t>1,5</w:t>
            </w:r>
          </w:p>
        </w:tc>
      </w:tr>
    </w:tbl>
    <w:p>
      <w:pPr>
        <w:pStyle w:val="Heading3"/>
        <w:numPr>
          <w:ilvl w:val="2"/>
          <w:numId w:val="1"/>
        </w:numPr>
        <w:rPr/>
      </w:pPr>
      <w:bookmarkStart w:id="289" w:name="__RefHeading__2868_663971320"/>
      <w:bookmarkEnd w:id="289"/>
      <w:r>
        <w:rPr/>
        <w:t>Lumekoormus</w:t>
      </w:r>
    </w:p>
    <w:p>
      <w:pPr>
        <w:pStyle w:val="Normal"/>
        <w:ind w:left="1260" w:right="0" w:hanging="540"/>
        <w:rPr/>
      </w:pPr>
      <w:r>
        <w:rPr/>
        <w:t>Lumekoormus on määratud EVS-EN 1991-1-3:2006 põhjal.</w:t>
      </w:r>
    </w:p>
    <w:p>
      <w:pPr>
        <w:pStyle w:val="Normal"/>
        <w:ind w:left="1260" w:right="0" w:hanging="540"/>
        <w:rPr/>
      </w:pPr>
      <w:r>
        <w:rPr/>
        <w:t xml:space="preserve">Maapinna lumekoormuse normsuurus </w:t>
        <w:tab/>
        <w:t>qk=1,5 kN/m2</w:t>
      </w:r>
    </w:p>
    <w:p>
      <w:pPr>
        <w:pStyle w:val="Heading3"/>
        <w:numPr>
          <w:ilvl w:val="2"/>
          <w:numId w:val="1"/>
        </w:numPr>
        <w:rPr/>
      </w:pPr>
      <w:bookmarkStart w:id="290" w:name="__RefHeading__2870_663971320"/>
      <w:bookmarkEnd w:id="290"/>
      <w:r>
        <w:rPr/>
        <w:t>Tuulekoormus</w:t>
      </w:r>
    </w:p>
    <w:p>
      <w:pPr>
        <w:pStyle w:val="Normal"/>
        <w:ind w:left="1260" w:right="0" w:hanging="540"/>
        <w:rPr/>
      </w:pPr>
      <w:r>
        <w:rPr/>
        <w:t>Tuulekoormus on määratud EVS-EN 1991-1-4:2007 põhjal.</w:t>
      </w:r>
    </w:p>
    <w:p>
      <w:pPr>
        <w:pStyle w:val="Normal"/>
        <w:ind w:left="1260" w:right="0" w:hanging="1237"/>
        <w:rPr/>
      </w:pPr>
      <w:r>
        <w:rPr/>
      </w:r>
    </w:p>
    <w:p>
      <w:pPr>
        <w:pStyle w:val="Normal"/>
        <w:ind w:left="1260" w:right="0" w:hanging="540"/>
        <w:rPr/>
      </w:pPr>
      <w:r>
        <w:rPr/>
        <w:t xml:space="preserve">Tuulekiiruse baasväärtus </w:t>
        <w:tab/>
        <w:t>vref=21 m/s</w:t>
      </w:r>
    </w:p>
    <w:p>
      <w:pPr>
        <w:pStyle w:val="Normal"/>
        <w:ind w:left="1260" w:right="0" w:hanging="540"/>
        <w:rPr/>
      </w:pPr>
      <w:r>
        <w:rPr/>
        <w:t xml:space="preserve">Keskmine tuulerõhu baasväärtus </w:t>
        <w:tab/>
        <w:t>qref=276 NN/m2</w:t>
      </w:r>
    </w:p>
    <w:p>
      <w:pPr>
        <w:pStyle w:val="Normal"/>
        <w:ind w:left="1260" w:right="0" w:hanging="540"/>
        <w:rPr/>
      </w:pPr>
      <w:r>
        <w:rPr/>
        <w:t>Maastikutüüp II (maastik madala taimkattega (nagu rohi) ja üksikute takistustega</w:t>
      </w:r>
    </w:p>
    <w:p>
      <w:pPr>
        <w:pStyle w:val="Normal"/>
        <w:ind w:left="1260" w:right="0" w:hanging="540"/>
        <w:rPr/>
      </w:pPr>
      <w:r>
        <w:rPr/>
        <w:t>(puud, hooned), mille vaheline kaugus võrdub vähemalt 20-kordse kõrgusega).</w:t>
      </w:r>
    </w:p>
    <w:p>
      <w:pPr>
        <w:pStyle w:val="Normal"/>
        <w:ind w:left="1260" w:right="0" w:hanging="1237"/>
        <w:rPr/>
      </w:pPr>
      <w:r>
        <w:rPr/>
      </w:r>
    </w:p>
    <w:p>
      <w:pPr>
        <w:pStyle w:val="Heading2"/>
        <w:numPr>
          <w:ilvl w:val="1"/>
          <w:numId w:val="1"/>
        </w:numPr>
        <w:rPr/>
      </w:pPr>
      <w:bookmarkStart w:id="291" w:name="_Toc482287347"/>
      <w:bookmarkStart w:id="292" w:name="__RefHeading__3308_343806126"/>
      <w:bookmarkEnd w:id="291"/>
      <w:bookmarkEnd w:id="292"/>
      <w:r>
        <w:rPr/>
        <w:t>Ehitiste kande- ja jäigastavate konstruktsioonide kirjeldus, põhielementide paiknemine ja iseloomustavad näitajad.</w:t>
      </w:r>
    </w:p>
    <w:p>
      <w:pPr>
        <w:pStyle w:val="Normal"/>
        <w:ind w:left="720" w:right="0" w:hanging="0"/>
        <w:jc w:val="both"/>
        <w:rPr>
          <w:b/>
        </w:rPr>
      </w:pPr>
      <w:r>
        <w:rPr>
          <w:b/>
        </w:rPr>
      </w:r>
    </w:p>
    <w:p>
      <w:pPr>
        <w:pStyle w:val="Normal"/>
        <w:ind w:left="1260" w:right="0" w:hanging="1260"/>
        <w:rPr/>
      </w:pPr>
      <w:r>
        <w:rPr>
          <w:b/>
        </w:rPr>
        <w:t>Välisseinad-</w:t>
        <w:tab/>
      </w:r>
      <w:r>
        <w:rPr/>
        <w:t>Hoone välisseinad on telliskividest laotud osakoormusega seinad. Seintele paigaldatakse välisküljele  100mm+50mm vahtplast soojustus..</w:t>
      </w:r>
    </w:p>
    <w:p>
      <w:pPr>
        <w:pStyle w:val="Normal"/>
        <w:ind w:left="1260" w:right="0" w:hanging="1237"/>
        <w:rPr/>
      </w:pPr>
      <w:r>
        <w:rPr>
          <w:b/>
        </w:rPr>
        <w:tab/>
      </w:r>
      <w:r>
        <w:rPr/>
        <w:t>Vahtplast soojustus kaetakse armeerkihiga mis kaetakse silikoonkrohviga.</w:t>
      </w:r>
    </w:p>
    <w:p>
      <w:pPr>
        <w:pStyle w:val="Normal"/>
        <w:ind w:left="1260" w:right="0" w:hanging="1237"/>
        <w:rPr/>
      </w:pPr>
      <w:r>
        <w:rPr/>
        <w:tab/>
        <w:t>Hoone teisekorruse vintskappide väliseinte laudis eemaldatakse koos seina vahele puistatud soojustusega. Olemasolevate 150mm karkassipostide vahed täidetakse klaasvillaga. Olemasolevate 150mm karkassipostidekülge kinnitatakse lisa 100mm karkassipostid mille vahed täidetakse klaasvillaga ning kaetakse 30mm tuuletõkke villplaadiga. Tuuletõkke villplaadile kinnitatakse 25mm roovitus millele kinnitatakse uus fassaadi laudis. Olemas olevad karkassipostid võivad olla ajajooksul amortiseerunud ja võivad vajada proteesimist koos laetaladega.</w:t>
      </w:r>
    </w:p>
    <w:p>
      <w:pPr>
        <w:pStyle w:val="Normal"/>
        <w:ind w:left="1276" w:right="0" w:hanging="1417"/>
        <w:rPr>
          <w:b/>
          <w:color w:val="FF0000"/>
        </w:rPr>
      </w:pPr>
      <w:r>
        <w:rPr>
          <w:b/>
          <w:color w:val="FF0000"/>
        </w:rPr>
      </w:r>
    </w:p>
    <w:p>
      <w:pPr>
        <w:pStyle w:val="Normal"/>
        <w:ind w:left="1260" w:right="0" w:hanging="1260"/>
        <w:rPr/>
      </w:pPr>
      <w:r>
        <w:rPr>
          <w:b/>
        </w:rPr>
        <w:t>Katuslagi-</w:t>
        <w:tab/>
      </w:r>
      <w:r>
        <w:rPr/>
        <w:t>Hoone olemasoleva katuslae katusekate eemaldatakse koos roovituse ja olemasoleva soojustusega. Olemasolevate 150mm sarikatevahe täidetakse klaasvillaga ning paigaldatakse lisasarikad 100mm, mis täidetakse klaasvillaga, millele paigaldatakse hingav aluskate. Hingavale aluskattele kinnitatakse distantsliist 32mm millele omakorda roovitus 25mm kuhu kinnitatakse katusekate. Hoone katuslae olemasolevat siseviimistlust ei muudeta.</w:t>
      </w:r>
    </w:p>
    <w:p>
      <w:pPr>
        <w:pStyle w:val="Normal"/>
        <w:ind w:left="1276" w:right="0" w:hanging="1417"/>
        <w:rPr>
          <w:b/>
        </w:rPr>
      </w:pPr>
      <w:r>
        <w:rPr>
          <w:b/>
        </w:rPr>
        <w:tab/>
        <w:t xml:space="preserve"> </w:t>
      </w:r>
    </w:p>
    <w:p>
      <w:pPr>
        <w:pStyle w:val="Normal"/>
        <w:ind w:left="1260" w:right="0" w:hanging="1260"/>
        <w:rPr/>
      </w:pPr>
      <w:r>
        <w:rPr>
          <w:b/>
        </w:rPr>
        <w:t xml:space="preserve">Varikatus- </w:t>
        <w:tab/>
      </w:r>
      <w:r>
        <w:rPr/>
        <w:t>Hoone peasissepääsu kohale rajatakse uute puidust sarikatega pealtpoolt kaetud trapetsprofiiliga T20 ning altpoolt puidust laudisega.</w:t>
      </w:r>
    </w:p>
    <w:p>
      <w:pPr>
        <w:pStyle w:val="Normal"/>
        <w:ind w:left="1276" w:right="0" w:hanging="1417"/>
        <w:rPr>
          <w:b/>
          <w:color w:val="FF0000"/>
        </w:rPr>
      </w:pPr>
      <w:r>
        <w:rPr>
          <w:b/>
          <w:color w:val="FF0000"/>
        </w:rPr>
      </w:r>
    </w:p>
    <w:p>
      <w:pPr>
        <w:pStyle w:val="Normal"/>
        <w:ind w:left="1260" w:right="0" w:hanging="1260"/>
        <w:rPr/>
      </w:pPr>
      <w:r>
        <w:rPr>
          <w:b/>
        </w:rPr>
        <w:t>Korsten-</w:t>
        <w:tab/>
      </w:r>
      <w:r>
        <w:rPr/>
        <w:t>Olemasolevad korstnad lammutatakse katuse lühemaks, puhastatakse seest, rajatakse vihmakatted , krohvitakse ja värvitakse hele halliks.</w:t>
      </w:r>
    </w:p>
    <w:p>
      <w:pPr>
        <w:pStyle w:val="Normal"/>
        <w:ind w:left="1276" w:right="0" w:hanging="1417"/>
        <w:rPr>
          <w:b/>
        </w:rPr>
      </w:pPr>
      <w:r>
        <w:rPr>
          <w:b/>
        </w:rPr>
      </w:r>
    </w:p>
    <w:p>
      <w:pPr>
        <w:pStyle w:val="Normal"/>
        <w:ind w:left="1260" w:right="0" w:hanging="1260"/>
        <w:rPr/>
      </w:pPr>
      <w:r>
        <w:rPr>
          <w:b/>
        </w:rPr>
        <w:t>Aknad-</w:t>
        <w:tab/>
      </w:r>
      <w:r>
        <w:rPr/>
        <w:t>Uued aknad paigaldada kinnituselementidega ol.ol. seina uue soojustuskihi tasapinda. Uued aknad max U-väärtus 1,1W/m²K. I korruse avade ümbrused soojustada 200mm ulatuses kivivill plaadiga (Fasrock LL või analoog)</w:t>
      </w:r>
    </w:p>
    <w:p>
      <w:pPr>
        <w:pStyle w:val="Normal"/>
        <w:ind w:left="1276" w:right="0" w:hanging="1417"/>
        <w:rPr>
          <w:b/>
          <w:color w:val="FF0000"/>
        </w:rPr>
      </w:pPr>
      <w:r>
        <w:rPr>
          <w:b/>
          <w:color w:val="FF0000"/>
        </w:rPr>
      </w:r>
    </w:p>
    <w:p>
      <w:pPr>
        <w:pStyle w:val="Normal"/>
        <w:ind w:left="1260" w:right="0" w:hanging="1260"/>
        <w:rPr/>
      </w:pPr>
      <w:r>
        <w:rPr>
          <w:b/>
        </w:rPr>
        <w:t xml:space="preserve">Uksed- </w:t>
        <w:tab/>
      </w:r>
      <w:r>
        <w:rPr/>
        <w:t>Olemasolev peasissepääsu metallist uks asendatakse uuega. Avade ümbrused soojustada 200mm ulatuses kivivill plaadiga (Fasrock LL või analoog)</w:t>
      </w:r>
    </w:p>
    <w:p>
      <w:pPr>
        <w:pStyle w:val="Normal"/>
        <w:rPr>
          <w:b/>
        </w:rPr>
      </w:pPr>
      <w:r>
        <w:rPr>
          <w:b/>
        </w:rPr>
      </w:r>
    </w:p>
    <w:p>
      <w:pPr>
        <w:pStyle w:val="Normal"/>
        <w:ind w:left="1260" w:right="0" w:hanging="1260"/>
        <w:rPr/>
      </w:pPr>
      <w:r>
        <w:rPr>
          <w:b/>
        </w:rPr>
        <w:t>Välistrepid-</w:t>
      </w:r>
      <w:r>
        <w:rPr/>
        <w:t>Puhastatakse lahtistest osadest ning tasandatakse tasandusseguga. Tasandatud välistreppidele paigaldatakse 14mm pesubetoon plaadid.</w:t>
      </w:r>
    </w:p>
    <w:p>
      <w:pPr>
        <w:pStyle w:val="Normal"/>
        <w:rPr>
          <w:color w:val="FF0000"/>
        </w:rPr>
      </w:pPr>
      <w:r>
        <w:rPr>
          <w:color w:val="FF0000"/>
        </w:rPr>
      </w:r>
    </w:p>
    <w:p>
      <w:pPr>
        <w:pStyle w:val="Heading2"/>
        <w:numPr>
          <w:ilvl w:val="1"/>
          <w:numId w:val="1"/>
        </w:numPr>
        <w:rPr/>
      </w:pPr>
      <w:bookmarkStart w:id="293" w:name="_Toc482287348"/>
      <w:bookmarkStart w:id="294" w:name="__RefHeading__3310_343806126"/>
      <w:bookmarkEnd w:id="293"/>
      <w:bookmarkEnd w:id="294"/>
      <w:r>
        <w:rPr/>
        <w:t>Vundamendilahendus</w:t>
      </w:r>
    </w:p>
    <w:p>
      <w:pPr>
        <w:pStyle w:val="Normal"/>
        <w:ind w:left="720" w:right="0" w:hanging="0"/>
        <w:jc w:val="both"/>
        <w:rPr>
          <w:rFonts w:cs="Arial"/>
          <w:b/>
          <w:bCs/>
          <w:iCs/>
          <w:szCs w:val="28"/>
        </w:rPr>
      </w:pPr>
      <w:r>
        <w:rPr>
          <w:rFonts w:cs="Arial"/>
          <w:b/>
          <w:bCs/>
          <w:iCs/>
          <w:szCs w:val="28"/>
        </w:rPr>
      </w:r>
    </w:p>
    <w:p>
      <w:pPr>
        <w:pStyle w:val="Normal"/>
        <w:ind w:left="1260" w:right="0" w:hanging="1260"/>
        <w:rPr/>
      </w:pPr>
      <w:r>
        <w:rPr>
          <w:b/>
        </w:rPr>
        <w:t>Vundament -</w:t>
        <w:tab/>
      </w:r>
      <w:r>
        <w:rPr/>
        <w:t>Ehitusgeodeetilised uurimistööde kohta antud piirkonnas andmed puuduvad. Hoone vundament on laotud looduskividest.</w:t>
      </w:r>
    </w:p>
    <w:p>
      <w:pPr>
        <w:pStyle w:val="Normal"/>
        <w:ind w:left="1260" w:right="0" w:hanging="0"/>
        <w:rPr/>
      </w:pPr>
      <w:r>
        <w:rPr/>
        <w:t>Hoone sillutis riba lammutatakse ning kaevatakse lahti hoone perimeeter. Hoone sokkel soojustatakse 100mm horisontaalse ja vertikaalse vahtplast soojustusega. Fassaadi krohvi ja sokli üleminekukohta paigaldada ülemineku plekk. Sokli niiskuskindel vahtplast soojustus kaetakse hüdroisolatsiooniga mis keeratakse ka proj. sillutusriba alla 0.6m laiuselt hoonest. Sokli nähtav osa katta tsementkiudplaadiga.</w:t>
      </w:r>
    </w:p>
    <w:p>
      <w:pPr>
        <w:pStyle w:val="StyleFirstline127cm"/>
        <w:rPr/>
      </w:pPr>
      <w:r>
        <w:rPr/>
      </w:r>
    </w:p>
    <w:p>
      <w:pPr>
        <w:pStyle w:val="StyleFirstline127cm"/>
        <w:ind w:left="0" w:right="0" w:hanging="0"/>
        <w:rPr/>
      </w:pPr>
      <w:r>
        <w:rPr/>
      </w:r>
    </w:p>
    <w:p>
      <w:pPr>
        <w:pStyle w:val="Heading1"/>
        <w:numPr>
          <w:ilvl w:val="0"/>
          <w:numId w:val="1"/>
        </w:numPr>
        <w:rPr/>
      </w:pPr>
      <w:bookmarkStart w:id="295" w:name="_Toc354066890"/>
      <w:bookmarkStart w:id="296" w:name="_Toc354067221"/>
      <w:bookmarkStart w:id="297" w:name="_Toc354067247"/>
      <w:bookmarkStart w:id="298" w:name="_Toc354067321"/>
      <w:bookmarkStart w:id="299" w:name="_Toc354067695"/>
      <w:bookmarkStart w:id="300" w:name="_Toc354067882"/>
      <w:bookmarkStart w:id="301" w:name="_Toc354068174"/>
      <w:bookmarkStart w:id="302" w:name="_Toc354132915"/>
      <w:bookmarkStart w:id="303" w:name="_Toc354135292"/>
      <w:bookmarkStart w:id="304" w:name="_Toc482287349"/>
      <w:bookmarkStart w:id="305" w:name="__RefHeading__3312_343806126"/>
      <w:bookmarkEnd w:id="295"/>
      <w:bookmarkEnd w:id="296"/>
      <w:bookmarkEnd w:id="297"/>
      <w:bookmarkEnd w:id="298"/>
      <w:bookmarkEnd w:id="299"/>
      <w:bookmarkEnd w:id="300"/>
      <w:bookmarkEnd w:id="301"/>
      <w:bookmarkEnd w:id="302"/>
      <w:bookmarkEnd w:id="303"/>
      <w:bookmarkEnd w:id="304"/>
      <w:bookmarkEnd w:id="305"/>
      <w:r>
        <w:rPr/>
        <w:t>TULEOHUTUS</w:t>
      </w:r>
    </w:p>
    <w:p>
      <w:pPr>
        <w:pStyle w:val="Heading2"/>
        <w:numPr>
          <w:ilvl w:val="1"/>
          <w:numId w:val="1"/>
        </w:numPr>
        <w:rPr/>
      </w:pPr>
      <w:bookmarkStart w:id="306" w:name="_Toc354066891"/>
      <w:bookmarkStart w:id="307" w:name="_Toc354067322"/>
      <w:bookmarkStart w:id="308" w:name="_Toc354067696"/>
      <w:bookmarkStart w:id="309" w:name="_Toc354067883"/>
      <w:bookmarkStart w:id="310" w:name="_Toc354068175"/>
      <w:bookmarkStart w:id="311" w:name="_Toc354132916"/>
      <w:bookmarkStart w:id="312" w:name="_Toc354135293"/>
      <w:bookmarkStart w:id="313" w:name="_Toc482287350"/>
      <w:bookmarkStart w:id="314" w:name="__RefHeading__3314_343806126"/>
      <w:bookmarkEnd w:id="306"/>
      <w:bookmarkEnd w:id="307"/>
      <w:bookmarkEnd w:id="308"/>
      <w:bookmarkEnd w:id="309"/>
      <w:bookmarkEnd w:id="310"/>
      <w:bookmarkEnd w:id="311"/>
      <w:bookmarkEnd w:id="312"/>
      <w:bookmarkEnd w:id="313"/>
      <w:bookmarkEnd w:id="314"/>
      <w:r>
        <w:rPr/>
        <w:t>Üldandmed</w:t>
      </w:r>
    </w:p>
    <w:p>
      <w:pPr>
        <w:pStyle w:val="Heading3"/>
        <w:numPr>
          <w:ilvl w:val="2"/>
          <w:numId w:val="1"/>
        </w:numPr>
        <w:rPr/>
      </w:pPr>
      <w:bookmarkStart w:id="315" w:name="__RefHeading__2872_663971320"/>
      <w:bookmarkStart w:id="316" w:name="_Toc354066892"/>
      <w:bookmarkEnd w:id="315"/>
      <w:bookmarkEnd w:id="316"/>
      <w:r>
        <w:rPr/>
        <w:t>Projekteerimistöö piiritlus</w:t>
      </w:r>
    </w:p>
    <w:p>
      <w:pPr>
        <w:pStyle w:val="StyleFirstline127cm"/>
        <w:rPr>
          <w:rFonts w:cs="Arial"/>
          <w:lang w:val="et-EE" w:eastAsia="et-EE"/>
        </w:rPr>
      </w:pPr>
      <w:r>
        <w:rPr>
          <w:rFonts w:cs="Arial"/>
          <w:lang w:val="et-EE" w:eastAsia="et-EE"/>
        </w:rPr>
        <w:t>Projekti aluseks on K.Enno Arhitektuuribüroo OÜ poolt koostatud  töö nr A259-1204, Harjumaa, Tallinn,korterelamu rekonstrueerimine, 24.04.2012. Nimetatud ehitusprojekti alusel väljastati ehitusluba nr  61271 ehitise rekonstrueerimiseks. Ehitamist pole alustatud ja ehitusluba kaotas kehtivuse.</w:t>
      </w:r>
    </w:p>
    <w:p>
      <w:pPr>
        <w:pStyle w:val="StyleFirstline127cm"/>
        <w:rPr/>
      </w:pPr>
      <w:r>
        <w:rPr/>
        <w:t>Antud projekti käigus lahendatakse vaid hoone fassaadide soojustamine. Projekti käigus ei muudeta olemasolevat ruumide olukorda ja -tuleohutusnäitajaid.</w:t>
      </w:r>
    </w:p>
    <w:p>
      <w:pPr>
        <w:pStyle w:val="StyleFirstline127cm"/>
        <w:rPr/>
      </w:pPr>
      <w:r>
        <w:rPr/>
      </w:r>
    </w:p>
    <w:p>
      <w:pPr>
        <w:pStyle w:val="Heading3"/>
        <w:numPr>
          <w:ilvl w:val="2"/>
          <w:numId w:val="1"/>
        </w:numPr>
        <w:rPr/>
      </w:pPr>
      <w:bookmarkStart w:id="317" w:name="__RefHeading__2874_663971320"/>
      <w:bookmarkStart w:id="318" w:name="_Toc354066893"/>
      <w:bookmarkEnd w:id="317"/>
      <w:bookmarkEnd w:id="318"/>
      <w:r>
        <w:rPr/>
        <w:t>Alusdokumendid</w:t>
      </w:r>
    </w:p>
    <w:p>
      <w:pPr>
        <w:pStyle w:val="Heading4"/>
        <w:numPr>
          <w:ilvl w:val="3"/>
          <w:numId w:val="1"/>
        </w:numPr>
        <w:rPr/>
      </w:pPr>
      <w:bookmarkStart w:id="319" w:name="__RefHeading__2876_663971320"/>
      <w:bookmarkEnd w:id="319"/>
      <w:r>
        <w:rPr/>
        <w:t>Lähteandmed</w:t>
      </w:r>
    </w:p>
    <w:p>
      <w:pPr>
        <w:pStyle w:val="Nr"/>
        <w:numPr>
          <w:ilvl w:val="0"/>
          <w:numId w:val="2"/>
        </w:numPr>
        <w:rPr/>
      </w:pPr>
      <w:r>
        <w:rPr/>
        <w:t>K.Enno Arhitektuuribüroo OÜ poolt koostatud  töö nr A259-1204, Harjumaa, Tallinn,  korterelamu rekonstrueerimine, 24.04.2012</w:t>
      </w:r>
    </w:p>
    <w:p>
      <w:pPr>
        <w:pStyle w:val="Nr"/>
        <w:ind w:left="794" w:right="0" w:hanging="0"/>
        <w:rPr/>
      </w:pPr>
      <w:r>
        <w:rPr/>
        <w:t>Ehitusluba nr   ehitise rekonstrueerimiseks. 28.01.2013</w:t>
      </w:r>
    </w:p>
    <w:p>
      <w:pPr>
        <w:pStyle w:val="Nr"/>
        <w:numPr>
          <w:ilvl w:val="0"/>
          <w:numId w:val="2"/>
        </w:numPr>
        <w:rPr/>
      </w:pPr>
      <w:r>
        <w:rPr/>
        <w:t>Inventariseerimisjoonised</w:t>
      </w:r>
    </w:p>
    <w:p>
      <w:pPr>
        <w:pStyle w:val="Heading4"/>
        <w:numPr>
          <w:ilvl w:val="3"/>
          <w:numId w:val="1"/>
        </w:numPr>
        <w:rPr/>
      </w:pPr>
      <w:bookmarkStart w:id="320" w:name="__RefHeading__2878_663971320"/>
      <w:bookmarkEnd w:id="320"/>
      <w:r>
        <w:rPr/>
        <w:t>Normdokumendid</w:t>
      </w:r>
    </w:p>
    <w:p>
      <w:pPr>
        <w:pStyle w:val="Nr"/>
        <w:numPr>
          <w:ilvl w:val="0"/>
          <w:numId w:val="2"/>
        </w:numPr>
        <w:rPr/>
      </w:pPr>
      <w:bookmarkStart w:id="321" w:name="_Toc354066894"/>
      <w:bookmarkStart w:id="322" w:name="_Toc354067323"/>
      <w:bookmarkStart w:id="323" w:name="_Toc354067697"/>
      <w:bookmarkStart w:id="324" w:name="_Toc354067884"/>
      <w:bookmarkStart w:id="325" w:name="_Toc354068176"/>
      <w:bookmarkStart w:id="326" w:name="_Toc354132917"/>
      <w:bookmarkStart w:id="327" w:name="_Toc354135294"/>
      <w:bookmarkEnd w:id="321"/>
      <w:bookmarkEnd w:id="322"/>
      <w:bookmarkEnd w:id="323"/>
      <w:bookmarkEnd w:id="324"/>
      <w:bookmarkEnd w:id="325"/>
      <w:bookmarkEnd w:id="326"/>
      <w:bookmarkEnd w:id="327"/>
      <w:r>
        <w:rPr/>
        <w:t>Tuleohutuse seadus </w:t>
      </w:r>
    </w:p>
    <w:p>
      <w:pPr>
        <w:pStyle w:val="Nr"/>
        <w:numPr>
          <w:ilvl w:val="0"/>
          <w:numId w:val="2"/>
        </w:numPr>
        <w:rPr/>
      </w:pPr>
      <w:r>
        <w:rPr/>
        <w:t>Ehitisele esitatavad tuleohutusnõuded –  Majandus- ja taristuministri  määrus nr 54 (02.06.2015)</w:t>
      </w:r>
    </w:p>
    <w:p>
      <w:pPr>
        <w:pStyle w:val="Nr"/>
        <w:numPr>
          <w:ilvl w:val="0"/>
          <w:numId w:val="2"/>
        </w:numPr>
        <w:rPr/>
      </w:pPr>
      <w:r>
        <w:rPr/>
        <w:t>Nõuded ehitusprojektile – Majandus- ja taristuministri  määrus nr 97, 17.07.2015</w:t>
      </w:r>
    </w:p>
    <w:p>
      <w:pPr>
        <w:pStyle w:val="Nr"/>
        <w:numPr>
          <w:ilvl w:val="0"/>
          <w:numId w:val="2"/>
        </w:numPr>
        <w:rPr/>
      </w:pPr>
      <w:r>
        <w:rPr/>
        <w:t>EVS 812-1:2013 Ehitiste tuleohutus. Osa 1. Sõnavara</w:t>
      </w:r>
    </w:p>
    <w:p>
      <w:pPr>
        <w:pStyle w:val="Nr"/>
        <w:numPr>
          <w:ilvl w:val="0"/>
          <w:numId w:val="2"/>
        </w:numPr>
        <w:rPr/>
      </w:pPr>
      <w:r>
        <w:rPr/>
        <w:t>EVS 812-2: 2014 Ehitiste tuleohutus Osa 2: Ventilatsioon;</w:t>
      </w:r>
    </w:p>
    <w:p>
      <w:pPr>
        <w:pStyle w:val="Nr"/>
        <w:numPr>
          <w:ilvl w:val="0"/>
          <w:numId w:val="2"/>
        </w:numPr>
        <w:rPr/>
      </w:pPr>
      <w:r>
        <w:rPr/>
        <w:t>EVS 812-3: 2013 Ehitiste tuleohutus Osa 3: Küttesüsteemid;</w:t>
      </w:r>
    </w:p>
    <w:p>
      <w:pPr>
        <w:pStyle w:val="Nr"/>
        <w:numPr>
          <w:ilvl w:val="0"/>
          <w:numId w:val="2"/>
        </w:numPr>
        <w:rPr/>
      </w:pPr>
      <w:r>
        <w:rPr/>
        <w:t>EVS 812-7:2008 Ehitiste tuleohutus. Osa 7. Ehitistele esitatava põhinõude, tuleohutusnõude tagamine projekteerimise ja ehitamise käigus</w:t>
      </w:r>
    </w:p>
    <w:p>
      <w:pPr>
        <w:pStyle w:val="Nr"/>
        <w:numPr>
          <w:ilvl w:val="0"/>
          <w:numId w:val="2"/>
        </w:numPr>
        <w:rPr/>
      </w:pPr>
      <w:r>
        <w:rPr/>
        <w:t>EVS 871:2010 Tuletõkke- ja evakuatsiooni avatäited ja sulused. Kasutamine.</w:t>
      </w:r>
    </w:p>
    <w:p>
      <w:pPr>
        <w:pStyle w:val="Heading2"/>
        <w:numPr>
          <w:ilvl w:val="1"/>
          <w:numId w:val="1"/>
        </w:numPr>
        <w:rPr/>
      </w:pPr>
      <w:bookmarkStart w:id="328" w:name="_Toc392058013"/>
      <w:bookmarkStart w:id="329" w:name="_Toc482287351"/>
      <w:bookmarkStart w:id="330" w:name="__RefHeading__3316_343806126"/>
      <w:bookmarkStart w:id="331" w:name="_Toc3540668941"/>
      <w:bookmarkStart w:id="332" w:name="_Toc3540673231"/>
      <w:bookmarkStart w:id="333" w:name="_Toc3540676971"/>
      <w:bookmarkStart w:id="334" w:name="_Toc3540678841"/>
      <w:bookmarkStart w:id="335" w:name="_Toc3540681761"/>
      <w:bookmarkStart w:id="336" w:name="_Toc3541329171"/>
      <w:bookmarkStart w:id="337" w:name="_Toc3541352941"/>
      <w:bookmarkEnd w:id="328"/>
      <w:bookmarkEnd w:id="329"/>
      <w:bookmarkEnd w:id="330"/>
      <w:bookmarkEnd w:id="331"/>
      <w:bookmarkEnd w:id="332"/>
      <w:bookmarkEnd w:id="333"/>
      <w:bookmarkEnd w:id="334"/>
      <w:bookmarkEnd w:id="335"/>
      <w:bookmarkEnd w:id="336"/>
      <w:bookmarkEnd w:id="337"/>
      <w:r>
        <w:rPr/>
        <w:t>Olemasolev</w:t>
      </w:r>
    </w:p>
    <w:p>
      <w:pPr>
        <w:pStyle w:val="StyleFirstline127cm"/>
        <w:rPr/>
      </w:pPr>
      <w:r>
        <w:rPr/>
        <w:t>Krundil paikneb kahekorruseline rekonstrueeritav korterelamu.</w:t>
      </w:r>
    </w:p>
    <w:p>
      <w:pPr>
        <w:pStyle w:val="Heading2"/>
        <w:numPr>
          <w:ilvl w:val="1"/>
          <w:numId w:val="1"/>
        </w:numPr>
        <w:rPr/>
      </w:pPr>
      <w:bookmarkStart w:id="338" w:name="_Toc392058014"/>
      <w:bookmarkStart w:id="339" w:name="_Toc482287352"/>
      <w:bookmarkStart w:id="340" w:name="_Toc354066895"/>
      <w:bookmarkStart w:id="341" w:name="_Toc354067324"/>
      <w:bookmarkStart w:id="342" w:name="_Toc354067698"/>
      <w:bookmarkStart w:id="343" w:name="_Toc354067885"/>
      <w:bookmarkStart w:id="344" w:name="_Toc354068177"/>
      <w:bookmarkStart w:id="345" w:name="_Toc354132918"/>
      <w:bookmarkStart w:id="346" w:name="_Toc354135295"/>
      <w:bookmarkStart w:id="347" w:name="__RefHeading__3318_343806126"/>
      <w:bookmarkEnd w:id="347"/>
      <w:r>
        <w:rPr/>
        <w:t>Tuleohutusklass, kasutusviis ja kasutusotstarve</w:t>
      </w:r>
      <w:bookmarkStart w:id="348" w:name="_Toc354066896"/>
      <w:bookmarkStart w:id="349" w:name="_Toc354067325"/>
      <w:bookmarkStart w:id="350" w:name="_Toc354067699"/>
      <w:bookmarkStart w:id="351" w:name="_Toc354067886"/>
      <w:bookmarkStart w:id="352" w:name="_Toc354068178"/>
      <w:bookmarkStart w:id="353" w:name="_Toc354132919"/>
      <w:bookmarkStart w:id="354" w:name="_Toc354135296"/>
      <w:bookmarkEnd w:id="338"/>
      <w:bookmarkEnd w:id="339"/>
      <w:bookmarkEnd w:id="340"/>
      <w:bookmarkEnd w:id="341"/>
      <w:bookmarkEnd w:id="342"/>
      <w:bookmarkEnd w:id="343"/>
      <w:bookmarkEnd w:id="344"/>
      <w:bookmarkEnd w:id="345"/>
      <w:bookmarkEnd w:id="346"/>
      <w:r>
        <w:rPr/>
        <w:tab/>
      </w:r>
    </w:p>
    <w:p>
      <w:pPr>
        <w:pStyle w:val="Nr"/>
        <w:numPr>
          <w:ilvl w:val="0"/>
          <w:numId w:val="2"/>
        </w:numPr>
        <w:tabs>
          <w:tab w:val="left" w:pos="4080" w:leader="none"/>
          <w:tab w:val="left" w:pos="6521" w:leader="none"/>
        </w:tabs>
        <w:rPr/>
      </w:pPr>
      <w:r>
        <w:rPr/>
        <w:t>Tuleohutusklass</w:t>
        <w:tab/>
        <w:t>tuld takistav TP2</w:t>
        <w:tab/>
      </w:r>
    </w:p>
    <w:p>
      <w:pPr>
        <w:pStyle w:val="Nr"/>
        <w:numPr>
          <w:ilvl w:val="0"/>
          <w:numId w:val="2"/>
        </w:numPr>
        <w:tabs>
          <w:tab w:val="left" w:pos="4080" w:leader="none"/>
          <w:tab w:val="left" w:pos="6521" w:leader="none"/>
        </w:tabs>
        <w:rPr/>
      </w:pPr>
      <w:r>
        <w:rPr/>
        <w:t>Kasutusviis</w:t>
        <w:tab/>
        <w:t xml:space="preserve">I </w:t>
        <w:tab/>
      </w:r>
    </w:p>
    <w:p>
      <w:pPr>
        <w:pStyle w:val="Nr"/>
        <w:numPr>
          <w:ilvl w:val="0"/>
          <w:numId w:val="2"/>
        </w:numPr>
        <w:tabs>
          <w:tab w:val="left" w:pos="4080" w:leader="none"/>
          <w:tab w:val="left" w:pos="6521" w:leader="none"/>
        </w:tabs>
        <w:rPr/>
      </w:pPr>
      <w:r>
        <w:rPr/>
        <w:t>Kasutusotstarve</w:t>
        <w:tab/>
        <w:t>kolme ja enama korteriga elamu</w:t>
        <w:tab/>
      </w:r>
    </w:p>
    <w:p>
      <w:pPr>
        <w:pStyle w:val="Nr"/>
        <w:numPr>
          <w:ilvl w:val="0"/>
          <w:numId w:val="2"/>
        </w:numPr>
        <w:tabs>
          <w:tab w:val="left" w:pos="4080" w:leader="none"/>
          <w:tab w:val="left" w:pos="6521" w:leader="none"/>
        </w:tabs>
        <w:rPr/>
      </w:pPr>
      <w:r>
        <w:rPr/>
        <w:t>korruste arv</w:t>
        <w:tab/>
        <w:t>2</w:t>
        <w:tab/>
      </w:r>
    </w:p>
    <w:p>
      <w:pPr>
        <w:pStyle w:val="Normal"/>
        <w:tabs>
          <w:tab w:val="left" w:pos="840" w:leader="none"/>
          <w:tab w:val="left" w:pos="1560" w:leader="none"/>
          <w:tab w:val="left" w:pos="4080" w:leader="none"/>
          <w:tab w:val="left" w:pos="6521" w:leader="none"/>
        </w:tabs>
        <w:rPr/>
      </w:pPr>
      <w:r>
        <w:rPr/>
        <w:tab/>
        <w:tab/>
        <w:t>maa-alused</w:t>
        <w:tab/>
        <w:t>-</w:t>
        <w:tab/>
      </w:r>
    </w:p>
    <w:p>
      <w:pPr>
        <w:pStyle w:val="Normal"/>
        <w:tabs>
          <w:tab w:val="left" w:pos="840" w:leader="none"/>
          <w:tab w:val="left" w:pos="1560" w:leader="none"/>
          <w:tab w:val="left" w:pos="4080" w:leader="none"/>
          <w:tab w:val="left" w:pos="6521" w:leader="none"/>
        </w:tabs>
        <w:rPr/>
      </w:pPr>
      <w:r>
        <w:rPr/>
        <w:tab/>
        <w:tab/>
        <w:t>maapealsed</w:t>
        <w:tab/>
        <w:t>2</w:t>
        <w:tab/>
        <w:tab/>
        <w:t xml:space="preserve">  </w:t>
      </w:r>
    </w:p>
    <w:p>
      <w:pPr>
        <w:pStyle w:val="Heading2"/>
        <w:numPr>
          <w:ilvl w:val="1"/>
          <w:numId w:val="1"/>
        </w:numPr>
        <w:rPr/>
      </w:pPr>
      <w:bookmarkStart w:id="355" w:name="_Toc392058015"/>
      <w:bookmarkStart w:id="356" w:name="_Toc482287353"/>
      <w:bookmarkStart w:id="357" w:name="__RefHeading__3320_343806126"/>
      <w:bookmarkEnd w:id="348"/>
      <w:bookmarkEnd w:id="349"/>
      <w:bookmarkEnd w:id="350"/>
      <w:bookmarkEnd w:id="351"/>
      <w:bookmarkEnd w:id="352"/>
      <w:bookmarkEnd w:id="353"/>
      <w:bookmarkEnd w:id="354"/>
      <w:bookmarkEnd w:id="355"/>
      <w:bookmarkEnd w:id="356"/>
      <w:bookmarkEnd w:id="357"/>
      <w:r>
        <w:rPr/>
        <w:t>Tuleohutuse tagamise põhimõtted</w:t>
      </w:r>
    </w:p>
    <w:p>
      <w:pPr>
        <w:pStyle w:val="Heading3"/>
        <w:numPr>
          <w:ilvl w:val="2"/>
          <w:numId w:val="1"/>
        </w:numPr>
        <w:rPr/>
      </w:pPr>
      <w:bookmarkStart w:id="358" w:name="__RefHeading__2880_663971320"/>
      <w:bookmarkStart w:id="359" w:name="_Toc354066897"/>
      <w:bookmarkEnd w:id="358"/>
      <w:bookmarkEnd w:id="359"/>
      <w:r>
        <w:rPr/>
        <w:t>Tuleohutuskujad</w:t>
      </w:r>
    </w:p>
    <w:p>
      <w:pPr>
        <w:pStyle w:val="StyleFirstline127cm"/>
        <w:rPr/>
      </w:pPr>
      <w:r>
        <w:rPr/>
        <w:t>Vahekaugus olemasoleva elamu ja lähima naaberhoone vahel on ~20 m.</w:t>
      </w:r>
    </w:p>
    <w:p>
      <w:pPr>
        <w:pStyle w:val="Heading3"/>
        <w:numPr>
          <w:ilvl w:val="2"/>
          <w:numId w:val="1"/>
        </w:numPr>
        <w:rPr/>
      </w:pPr>
      <w:bookmarkStart w:id="360" w:name="__RefHeading__2882_663971320"/>
      <w:bookmarkStart w:id="361" w:name="_Toc354066898"/>
      <w:bookmarkEnd w:id="360"/>
      <w:bookmarkEnd w:id="361"/>
      <w:r>
        <w:rPr/>
        <w:t>Kande- ja tuletõkkekonstruktsioonide tulepüsivusajad</w:t>
      </w:r>
    </w:p>
    <w:p>
      <w:pPr>
        <w:pStyle w:val="Nr"/>
        <w:numPr>
          <w:ilvl w:val="0"/>
          <w:numId w:val="2"/>
        </w:numPr>
        <w:tabs>
          <w:tab w:val="left" w:pos="5760" w:leader="none"/>
        </w:tabs>
        <w:rPr/>
      </w:pPr>
      <w:r>
        <w:rPr/>
        <w:t>Kandekonstruktsioonide tulepüsivusaeg</w:t>
        <w:tab/>
        <w:t>R30</w:t>
      </w:r>
    </w:p>
    <w:p>
      <w:pPr>
        <w:pStyle w:val="Nr"/>
        <w:numPr>
          <w:ilvl w:val="0"/>
          <w:numId w:val="2"/>
        </w:numPr>
        <w:tabs>
          <w:tab w:val="left" w:pos="5760" w:leader="none"/>
        </w:tabs>
        <w:rPr/>
      </w:pPr>
      <w:r>
        <w:rPr/>
        <w:t>Tuletõkkekonstruktsioonide tulepüsivusaeg</w:t>
        <w:tab/>
        <w:t xml:space="preserve">EI 30 </w:t>
      </w:r>
    </w:p>
    <w:p>
      <w:pPr>
        <w:pStyle w:val="Heading3"/>
        <w:numPr>
          <w:ilvl w:val="2"/>
          <w:numId w:val="1"/>
        </w:numPr>
        <w:rPr/>
      </w:pPr>
      <w:bookmarkStart w:id="362" w:name="__RefHeading__2884_663971320"/>
      <w:bookmarkStart w:id="363" w:name="_Toc354066899"/>
      <w:bookmarkEnd w:id="362"/>
      <w:bookmarkEnd w:id="363"/>
      <w:r>
        <w:rPr/>
        <w:t>Põlemiskoormus</w:t>
      </w:r>
    </w:p>
    <w:p>
      <w:pPr>
        <w:pStyle w:val="StyleFirstline127cm"/>
        <w:rPr/>
      </w:pPr>
      <w:r>
        <w:rPr/>
        <w:t xml:space="preserve">Põlemiskoormuseks on võetud alla  600 MJ/m² </w:t>
      </w:r>
    </w:p>
    <w:p>
      <w:pPr>
        <w:pStyle w:val="Heading3"/>
        <w:numPr>
          <w:ilvl w:val="2"/>
          <w:numId w:val="1"/>
        </w:numPr>
        <w:rPr/>
      </w:pPr>
      <w:bookmarkStart w:id="364" w:name="__RefHeading__2886_663971320"/>
      <w:bookmarkStart w:id="365" w:name="_Toc354066900"/>
      <w:bookmarkEnd w:id="364"/>
      <w:bookmarkEnd w:id="365"/>
      <w:r>
        <w:rPr/>
        <w:t>Ladustamine</w:t>
      </w:r>
    </w:p>
    <w:p>
      <w:pPr>
        <w:pStyle w:val="StyleFirstline127cm"/>
        <w:rPr/>
      </w:pPr>
      <w:r>
        <w:rPr/>
        <w:t>Puudub</w:t>
      </w:r>
    </w:p>
    <w:p>
      <w:pPr>
        <w:pStyle w:val="Heading2"/>
        <w:numPr>
          <w:ilvl w:val="1"/>
          <w:numId w:val="1"/>
        </w:numPr>
        <w:rPr/>
      </w:pPr>
      <w:bookmarkStart w:id="366" w:name="_Toc354066901"/>
      <w:bookmarkStart w:id="367" w:name="_Toc354067326"/>
      <w:bookmarkStart w:id="368" w:name="_Toc354067700"/>
      <w:bookmarkStart w:id="369" w:name="_Toc354067887"/>
      <w:bookmarkStart w:id="370" w:name="_Toc354068179"/>
      <w:bookmarkStart w:id="371" w:name="_Toc354132920"/>
      <w:bookmarkStart w:id="372" w:name="_Toc354135297"/>
      <w:bookmarkStart w:id="373" w:name="_Toc392058016"/>
      <w:bookmarkStart w:id="374" w:name="_Toc482287354"/>
      <w:bookmarkStart w:id="375" w:name="__RefHeading__3322_343806126"/>
      <w:bookmarkEnd w:id="366"/>
      <w:bookmarkEnd w:id="367"/>
      <w:bookmarkEnd w:id="368"/>
      <w:bookmarkEnd w:id="369"/>
      <w:bookmarkEnd w:id="370"/>
      <w:bookmarkEnd w:id="371"/>
      <w:bookmarkEnd w:id="372"/>
      <w:bookmarkEnd w:id="373"/>
      <w:bookmarkEnd w:id="374"/>
      <w:bookmarkEnd w:id="375"/>
      <w:r>
        <w:rPr/>
        <w:t>Eripärased tuleohutuspõhimõtted</w:t>
      </w:r>
    </w:p>
    <w:p>
      <w:pPr>
        <w:pStyle w:val="StyleFirstline127cm"/>
        <w:rPr/>
      </w:pPr>
      <w:r>
        <w:rPr/>
        <w:t>Puuduvad.</w:t>
      </w:r>
    </w:p>
    <w:p>
      <w:pPr>
        <w:pStyle w:val="Heading3"/>
        <w:numPr>
          <w:ilvl w:val="2"/>
          <w:numId w:val="1"/>
        </w:numPr>
        <w:rPr/>
      </w:pPr>
      <w:bookmarkStart w:id="376" w:name="__RefHeading__2888_663971320"/>
      <w:bookmarkStart w:id="377" w:name="_Toc354066902"/>
      <w:bookmarkEnd w:id="376"/>
      <w:bookmarkEnd w:id="377"/>
      <w:r>
        <w:rPr/>
        <w:t>Tuleohuklass ja tulekaitsetase</w:t>
      </w:r>
    </w:p>
    <w:p>
      <w:pPr>
        <w:pStyle w:val="Nr"/>
        <w:ind w:left="794" w:right="0" w:hanging="0"/>
        <w:rPr/>
      </w:pPr>
      <w:r>
        <w:rPr/>
        <w:t>Puuduvad</w:t>
      </w:r>
    </w:p>
    <w:p>
      <w:pPr>
        <w:pStyle w:val="Heading3"/>
        <w:numPr>
          <w:ilvl w:val="2"/>
          <w:numId w:val="1"/>
        </w:numPr>
        <w:rPr/>
      </w:pPr>
      <w:bookmarkStart w:id="378" w:name="__RefHeading__2890_663971320"/>
      <w:bookmarkStart w:id="379" w:name="_Toc354066903"/>
      <w:bookmarkEnd w:id="378"/>
      <w:bookmarkEnd w:id="379"/>
      <w:r>
        <w:rPr/>
        <w:t>Muud tuleohutust mõjutavad olulised tegurid</w:t>
      </w:r>
    </w:p>
    <w:p>
      <w:pPr>
        <w:pStyle w:val="StyleFirstline127cm"/>
        <w:rPr/>
      </w:pPr>
      <w:r>
        <w:rPr/>
        <w:t>Puuduvad.</w:t>
      </w:r>
    </w:p>
    <w:p>
      <w:pPr>
        <w:pStyle w:val="Heading2"/>
        <w:numPr>
          <w:ilvl w:val="1"/>
          <w:numId w:val="1"/>
        </w:numPr>
        <w:rPr/>
      </w:pPr>
      <w:bookmarkStart w:id="380" w:name="_Toc354066904"/>
      <w:bookmarkStart w:id="381" w:name="_Toc354067327"/>
      <w:bookmarkStart w:id="382" w:name="_Toc354067701"/>
      <w:bookmarkStart w:id="383" w:name="_Toc354067888"/>
      <w:bookmarkStart w:id="384" w:name="_Toc354068180"/>
      <w:bookmarkStart w:id="385" w:name="_Toc354132921"/>
      <w:bookmarkStart w:id="386" w:name="_Toc354135298"/>
      <w:bookmarkStart w:id="387" w:name="_Toc392058017"/>
      <w:bookmarkStart w:id="388" w:name="_Toc482287355"/>
      <w:bookmarkStart w:id="389" w:name="__RefHeading__3324_343806126"/>
      <w:bookmarkEnd w:id="380"/>
      <w:bookmarkEnd w:id="381"/>
      <w:bookmarkEnd w:id="382"/>
      <w:bookmarkEnd w:id="383"/>
      <w:bookmarkEnd w:id="384"/>
      <w:bookmarkEnd w:id="385"/>
      <w:bookmarkEnd w:id="386"/>
      <w:bookmarkEnd w:id="387"/>
      <w:bookmarkEnd w:id="388"/>
      <w:bookmarkEnd w:id="389"/>
      <w:r>
        <w:rPr/>
        <w:t>Tuletõkkesektsioonid, tulepüsivus</w:t>
      </w:r>
    </w:p>
    <w:p>
      <w:pPr>
        <w:pStyle w:val="StyleFirstline127cm"/>
        <w:rPr/>
      </w:pPr>
      <w:r>
        <w:rPr/>
        <w:t xml:space="preserve">Hoonesiseseid lahendusi antud projekti käigus ei muudeta. </w:t>
      </w:r>
    </w:p>
    <w:p>
      <w:pPr>
        <w:pStyle w:val="StyleFirstline127cm"/>
        <w:rPr/>
      </w:pPr>
      <w:r>
        <w:rPr/>
        <w:t>Ereldi tuletõkkesektsioonid moodustavad kõik 8 korterit, trepikoda ja pööning.</w:t>
      </w:r>
    </w:p>
    <w:p>
      <w:pPr>
        <w:pStyle w:val="Heading2"/>
        <w:numPr>
          <w:ilvl w:val="1"/>
          <w:numId w:val="1"/>
        </w:numPr>
        <w:rPr/>
      </w:pPr>
      <w:bookmarkStart w:id="390" w:name="_Toc482287356"/>
      <w:bookmarkStart w:id="391" w:name="_Toc354066905"/>
      <w:bookmarkStart w:id="392" w:name="_Toc354067328"/>
      <w:bookmarkStart w:id="393" w:name="_Toc354067702"/>
      <w:bookmarkStart w:id="394" w:name="_Toc354067889"/>
      <w:bookmarkStart w:id="395" w:name="_Toc354068181"/>
      <w:bookmarkStart w:id="396" w:name="_Toc354132922"/>
      <w:bookmarkStart w:id="397" w:name="_Toc354135299"/>
      <w:bookmarkStart w:id="398" w:name="_Toc392058018"/>
      <w:bookmarkStart w:id="399" w:name="__RefHeading__3326_343806126"/>
      <w:bookmarkEnd w:id="399"/>
      <w:r>
        <w:rPr/>
        <w:t>Suitsutsoonid</w:t>
      </w:r>
      <w:bookmarkEnd w:id="390"/>
      <w:bookmarkEnd w:id="391"/>
      <w:bookmarkEnd w:id="392"/>
      <w:bookmarkEnd w:id="393"/>
      <w:bookmarkEnd w:id="394"/>
      <w:bookmarkEnd w:id="395"/>
      <w:bookmarkEnd w:id="396"/>
      <w:bookmarkEnd w:id="397"/>
      <w:bookmarkEnd w:id="398"/>
      <w:r>
        <w:rPr/>
        <w:t>.</w:t>
      </w:r>
    </w:p>
    <w:p>
      <w:pPr>
        <w:pStyle w:val="StyleFirstline127cm"/>
        <w:rPr/>
      </w:pPr>
      <w:r>
        <w:rPr/>
        <w:t>Puuduvad</w:t>
      </w:r>
    </w:p>
    <w:p>
      <w:pPr>
        <w:pStyle w:val="Heading2"/>
        <w:numPr>
          <w:ilvl w:val="1"/>
          <w:numId w:val="1"/>
        </w:numPr>
        <w:rPr/>
      </w:pPr>
      <w:bookmarkStart w:id="400" w:name="_Toc354066906"/>
      <w:bookmarkStart w:id="401" w:name="_Toc354067329"/>
      <w:bookmarkStart w:id="402" w:name="_Toc354067703"/>
      <w:bookmarkStart w:id="403" w:name="_Toc354067890"/>
      <w:bookmarkStart w:id="404" w:name="_Toc354068182"/>
      <w:bookmarkStart w:id="405" w:name="_Toc354132923"/>
      <w:bookmarkStart w:id="406" w:name="_Toc354135300"/>
      <w:bookmarkStart w:id="407" w:name="_Toc392058019"/>
      <w:bookmarkStart w:id="408" w:name="_Toc482287357"/>
      <w:bookmarkStart w:id="409" w:name="__RefHeading__3328_343806126"/>
      <w:bookmarkEnd w:id="400"/>
      <w:bookmarkEnd w:id="401"/>
      <w:bookmarkEnd w:id="402"/>
      <w:bookmarkEnd w:id="403"/>
      <w:bookmarkEnd w:id="404"/>
      <w:bookmarkEnd w:id="405"/>
      <w:bookmarkEnd w:id="406"/>
      <w:bookmarkEnd w:id="407"/>
      <w:bookmarkEnd w:id="408"/>
      <w:bookmarkEnd w:id="409"/>
      <w:r>
        <w:rPr/>
        <w:t>Tuletundlikkus</w:t>
      </w:r>
    </w:p>
    <w:p>
      <w:pPr>
        <w:pStyle w:val="Nr"/>
        <w:numPr>
          <w:ilvl w:val="0"/>
          <w:numId w:val="2"/>
        </w:numPr>
        <w:tabs>
          <w:tab w:val="left" w:pos="4920" w:leader="none"/>
        </w:tabs>
        <w:rPr/>
      </w:pPr>
      <w:r>
        <w:rPr/>
        <w:t>siseseinad</w:t>
        <w:tab/>
        <w:t>B-s1,d0</w:t>
      </w:r>
    </w:p>
    <w:p>
      <w:pPr>
        <w:pStyle w:val="Nr"/>
        <w:numPr>
          <w:ilvl w:val="0"/>
          <w:numId w:val="2"/>
        </w:numPr>
        <w:tabs>
          <w:tab w:val="left" w:pos="4920" w:leader="none"/>
        </w:tabs>
        <w:rPr/>
      </w:pPr>
      <w:r>
        <w:rPr/>
        <w:t>laed</w:t>
        <w:tab/>
        <w:t>B-s1,d0</w:t>
      </w:r>
    </w:p>
    <w:p>
      <w:pPr>
        <w:pStyle w:val="Nr"/>
        <w:numPr>
          <w:ilvl w:val="0"/>
          <w:numId w:val="2"/>
        </w:numPr>
        <w:tabs>
          <w:tab w:val="left" w:pos="4920" w:leader="none"/>
        </w:tabs>
        <w:rPr/>
      </w:pPr>
      <w:r>
        <w:rPr/>
        <w:t>põrandad</w:t>
        <w:tab/>
        <w:t>nõudeid ei esitata</w:t>
      </w:r>
    </w:p>
    <w:p>
      <w:pPr>
        <w:pStyle w:val="Nr"/>
        <w:numPr>
          <w:ilvl w:val="0"/>
          <w:numId w:val="2"/>
        </w:numPr>
        <w:tabs>
          <w:tab w:val="left" w:pos="4920" w:leader="none"/>
        </w:tabs>
        <w:rPr>
          <w:rFonts w:cs="Arial"/>
        </w:rPr>
      </w:pPr>
      <w:r>
        <w:rPr>
          <w:rFonts w:cs="Arial"/>
        </w:rPr>
        <w:t xml:space="preserve">välisseinte pinnakihi ja tuulutusvahe </w:t>
        <w:tab/>
        <w:t>D- s2,d2</w:t>
      </w:r>
    </w:p>
    <w:p>
      <w:pPr>
        <w:pStyle w:val="Nr"/>
        <w:numPr>
          <w:ilvl w:val="0"/>
          <w:numId w:val="2"/>
        </w:numPr>
        <w:tabs>
          <w:tab w:val="left" w:pos="4920" w:leader="none"/>
        </w:tabs>
        <w:rPr>
          <w:rFonts w:cs="Arial"/>
          <w:vertAlign w:val="subscript"/>
        </w:rPr>
      </w:pPr>
      <w:r>
        <w:rPr>
          <w:rFonts w:cs="Arial"/>
        </w:rPr>
        <w:t xml:space="preserve">katus </w:t>
        <w:tab/>
        <w:t>B</w:t>
      </w:r>
      <w:r>
        <w:rPr>
          <w:rFonts w:cs="Arial"/>
          <w:vertAlign w:val="subscript"/>
        </w:rPr>
        <w:t>roof</w:t>
      </w:r>
    </w:p>
    <w:p>
      <w:pPr>
        <w:pStyle w:val="Nr"/>
        <w:tabs>
          <w:tab w:val="left" w:pos="4920" w:leader="none"/>
        </w:tabs>
        <w:ind w:left="794" w:right="0" w:hanging="0"/>
        <w:rPr>
          <w:rFonts w:cs="Arial"/>
        </w:rPr>
      </w:pPr>
      <w:r>
        <w:rPr>
          <w:rFonts w:cs="Arial"/>
        </w:rPr>
      </w:r>
    </w:p>
    <w:p>
      <w:pPr>
        <w:pStyle w:val="Heading2"/>
        <w:numPr>
          <w:ilvl w:val="1"/>
          <w:numId w:val="1"/>
        </w:numPr>
        <w:rPr/>
      </w:pPr>
      <w:bookmarkStart w:id="410" w:name="_Toc392058020"/>
      <w:bookmarkStart w:id="411" w:name="_Toc482287358"/>
      <w:bookmarkStart w:id="412" w:name="_Toc354066907"/>
      <w:bookmarkStart w:id="413" w:name="_Toc354067330"/>
      <w:bookmarkStart w:id="414" w:name="_Toc354067704"/>
      <w:bookmarkStart w:id="415" w:name="_Toc354067891"/>
      <w:bookmarkStart w:id="416" w:name="_Toc354068183"/>
      <w:bookmarkStart w:id="417" w:name="_Toc354132924"/>
      <w:bookmarkStart w:id="418" w:name="_Toc354135301"/>
      <w:bookmarkStart w:id="419" w:name="__RefHeading__3330_343806126"/>
      <w:bookmarkEnd w:id="410"/>
      <w:bookmarkEnd w:id="411"/>
      <w:bookmarkEnd w:id="412"/>
      <w:bookmarkEnd w:id="413"/>
      <w:bookmarkEnd w:id="414"/>
      <w:bookmarkEnd w:id="415"/>
      <w:bookmarkEnd w:id="416"/>
      <w:bookmarkEnd w:id="417"/>
      <w:bookmarkEnd w:id="418"/>
      <w:bookmarkEnd w:id="419"/>
      <w:r>
        <w:rPr/>
        <w:t>Evakuatsioonilahendus</w:t>
      </w:r>
    </w:p>
    <w:p>
      <w:pPr>
        <w:pStyle w:val="Heading3"/>
        <w:numPr>
          <w:ilvl w:val="2"/>
          <w:numId w:val="1"/>
        </w:numPr>
        <w:rPr/>
      </w:pPr>
      <w:bookmarkStart w:id="420" w:name="__RefHeading__2892_663971320"/>
      <w:bookmarkStart w:id="421" w:name="_Toc354066908"/>
      <w:bookmarkEnd w:id="420"/>
      <w:bookmarkEnd w:id="421"/>
      <w:r>
        <w:rPr/>
        <w:t>Maksimaalne inimeste arv</w:t>
      </w:r>
    </w:p>
    <w:p>
      <w:pPr>
        <w:pStyle w:val="StyleFirstline127cm"/>
        <w:rPr/>
      </w:pPr>
      <w:r>
        <w:rPr/>
        <w:t>Tõenäoliselt võimalik maksimaalne eluhoones viibivate inimeste arv – 40 (koos külalistega). I kasutusviisiga kahekorruselises TP 2 ehitises on hoones viibivate inimeste arv piiranguta.</w:t>
      </w:r>
    </w:p>
    <w:p>
      <w:pPr>
        <w:pStyle w:val="Heading3"/>
        <w:numPr>
          <w:ilvl w:val="2"/>
          <w:numId w:val="1"/>
        </w:numPr>
        <w:rPr/>
      </w:pPr>
      <w:bookmarkStart w:id="422" w:name="__RefHeading__2894_663971320"/>
      <w:bookmarkStart w:id="423" w:name="_Toc354066909"/>
      <w:bookmarkEnd w:id="422"/>
      <w:bookmarkEnd w:id="423"/>
      <w:r>
        <w:rPr/>
        <w:t>Evakuatsiooniteed</w:t>
      </w:r>
    </w:p>
    <w:p>
      <w:pPr>
        <w:pStyle w:val="Heading4"/>
        <w:numPr>
          <w:ilvl w:val="3"/>
          <w:numId w:val="1"/>
        </w:numPr>
        <w:rPr/>
      </w:pPr>
      <w:bookmarkStart w:id="424" w:name="__RefHeading__2896_663971320"/>
      <w:bookmarkEnd w:id="424"/>
      <w:r>
        <w:rPr/>
        <w:t>Evakuatsiooniteede laiused ja arv</w:t>
      </w:r>
    </w:p>
    <w:p>
      <w:pPr>
        <w:pStyle w:val="StyleFirstline127cm"/>
        <w:tabs>
          <w:tab w:val="left" w:pos="6240" w:leader="none"/>
        </w:tabs>
        <w:rPr>
          <w:rFonts w:cs="Arial"/>
        </w:rPr>
      </w:pPr>
      <w:r>
        <w:rPr/>
        <w:t>Elamust on 1 evakuatsiooniväljapääs</w:t>
      </w:r>
      <w:r>
        <w:rPr>
          <w:rFonts w:cs="Arial"/>
        </w:rPr>
        <w:t>. Olemasoleva terepi laius 1,25 m ja olemas-oleva välisukse Laius 0,9m.</w:t>
      </w:r>
    </w:p>
    <w:p>
      <w:pPr>
        <w:pStyle w:val="StyleFirstline127cm"/>
        <w:tabs>
          <w:tab w:val="left" w:pos="6240" w:leader="none"/>
        </w:tabs>
        <w:rPr>
          <w:color w:val="000000"/>
          <w:szCs w:val="24"/>
        </w:rPr>
      </w:pPr>
      <w:r>
        <w:rPr>
          <w:color w:val="000000"/>
          <w:szCs w:val="24"/>
        </w:rPr>
        <w:t xml:space="preserve">Hädaväljapääsudeks on korterite olemasolevad  avatavad aknad </w:t>
      </w:r>
      <w:r>
        <w:rPr/>
        <w:t>0,45x1,50m, korterites 2 ja 3 rõduuksed otse maapinnale.</w:t>
      </w:r>
      <w:r>
        <w:rPr>
          <w:color w:val="000000"/>
          <w:szCs w:val="24"/>
        </w:rPr>
        <w:t xml:space="preserve"> (Hädaväljapääsu kõrgus on min 600mm ja laius min 500 ning/või mille kõrguse ja laiuse summa on vähemalt 1500 mmm).</w:t>
      </w:r>
    </w:p>
    <w:p>
      <w:pPr>
        <w:pStyle w:val="Heading3"/>
        <w:numPr>
          <w:ilvl w:val="2"/>
          <w:numId w:val="1"/>
        </w:numPr>
        <w:rPr/>
      </w:pPr>
      <w:bookmarkStart w:id="425" w:name="__RefHeading__2898_663971320"/>
      <w:bookmarkStart w:id="426" w:name="_Toc354066911"/>
      <w:bookmarkEnd w:id="425"/>
      <w:bookmarkEnd w:id="426"/>
      <w:r>
        <w:rPr/>
        <w:t>Pääsud keldrisse, pööningule ja katusele</w:t>
      </w:r>
    </w:p>
    <w:p>
      <w:pPr>
        <w:pStyle w:val="StyleFirstline127cm"/>
        <w:rPr/>
      </w:pPr>
      <w:r>
        <w:rPr/>
        <w:t>Hoone pööningule pääseb koridoris olevast 800x800mm EI-15 pööninguluugist. Hoone katusele pääseb pööningul asuvast katuseluugist 800x600 mm.</w:t>
      </w:r>
    </w:p>
    <w:p>
      <w:pPr>
        <w:pStyle w:val="Heading3"/>
        <w:numPr>
          <w:ilvl w:val="2"/>
          <w:numId w:val="1"/>
        </w:numPr>
        <w:rPr/>
      </w:pPr>
      <w:bookmarkStart w:id="427" w:name="__RefHeading__2900_663971320"/>
      <w:bookmarkStart w:id="428" w:name="_Toc354066913"/>
      <w:bookmarkEnd w:id="427"/>
      <w:bookmarkEnd w:id="428"/>
      <w:r>
        <w:rPr/>
        <w:t>Ohutusabinõud</w:t>
      </w:r>
    </w:p>
    <w:p>
      <w:pPr>
        <w:pStyle w:val="StyleFirstline127cm"/>
        <w:rPr/>
      </w:pPr>
      <w:r>
        <w:rPr/>
        <w:t>Räästa ülaserva kõrgus maapinnast 6,6m, seega turvavarustust katusele pole vaja.</w:t>
      </w:r>
    </w:p>
    <w:p>
      <w:pPr>
        <w:pStyle w:val="Heading2"/>
        <w:numPr>
          <w:ilvl w:val="1"/>
          <w:numId w:val="1"/>
        </w:numPr>
        <w:rPr/>
      </w:pPr>
      <w:bookmarkStart w:id="429" w:name="_Toc354066914"/>
      <w:bookmarkStart w:id="430" w:name="_Toc354067331"/>
      <w:bookmarkStart w:id="431" w:name="_Toc354067705"/>
      <w:bookmarkStart w:id="432" w:name="_Toc354067892"/>
      <w:bookmarkStart w:id="433" w:name="_Toc354068184"/>
      <w:bookmarkStart w:id="434" w:name="_Toc354132925"/>
      <w:bookmarkStart w:id="435" w:name="_Toc354135302"/>
      <w:bookmarkStart w:id="436" w:name="_Toc392058021"/>
      <w:bookmarkStart w:id="437" w:name="_Toc482287359"/>
      <w:bookmarkStart w:id="438" w:name="__RefHeading__3332_343806126"/>
      <w:bookmarkEnd w:id="429"/>
      <w:bookmarkEnd w:id="430"/>
      <w:bookmarkEnd w:id="431"/>
      <w:bookmarkEnd w:id="432"/>
      <w:bookmarkEnd w:id="433"/>
      <w:bookmarkEnd w:id="434"/>
      <w:bookmarkEnd w:id="435"/>
      <w:bookmarkEnd w:id="436"/>
      <w:bookmarkEnd w:id="437"/>
      <w:bookmarkEnd w:id="438"/>
      <w:r>
        <w:rPr/>
        <w:t>Tuleohutuspaigaldised</w:t>
      </w:r>
    </w:p>
    <w:p>
      <w:pPr>
        <w:pStyle w:val="StyleFirstline127cm"/>
        <w:rPr/>
      </w:pPr>
      <w:r>
        <w:rPr/>
        <w:t>Hoonesse paigaldatakse autonoomsed tulekahjusignalisatsiooniandurid igasse tuletõkkesektsiooni.</w:t>
      </w:r>
    </w:p>
    <w:p>
      <w:pPr>
        <w:pStyle w:val="Heading3"/>
        <w:numPr>
          <w:ilvl w:val="2"/>
          <w:numId w:val="1"/>
        </w:numPr>
        <w:rPr/>
      </w:pPr>
      <w:bookmarkStart w:id="439" w:name="__RefHeading__2902_663971320"/>
      <w:bookmarkStart w:id="440" w:name="_Toc354066919"/>
      <w:bookmarkEnd w:id="439"/>
      <w:bookmarkEnd w:id="440"/>
      <w:r>
        <w:rPr/>
        <w:t>Suitsueemaldamine</w:t>
      </w:r>
    </w:p>
    <w:p>
      <w:pPr>
        <w:pStyle w:val="StyleFirstline127cm"/>
        <w:rPr/>
      </w:pPr>
      <w:r>
        <w:rPr/>
        <w:t>Läbi avatavate akende ja uste.</w:t>
      </w:r>
    </w:p>
    <w:p>
      <w:pPr>
        <w:pStyle w:val="Heading3"/>
        <w:numPr>
          <w:ilvl w:val="2"/>
          <w:numId w:val="1"/>
        </w:numPr>
        <w:rPr/>
      </w:pPr>
      <w:bookmarkStart w:id="441" w:name="__RefHeading__2904_663971320"/>
      <w:bookmarkStart w:id="442" w:name="_Toc354066920"/>
      <w:bookmarkEnd w:id="441"/>
      <w:bookmarkEnd w:id="442"/>
      <w:r>
        <w:rPr/>
        <w:t>Tulekustutid</w:t>
      </w:r>
    </w:p>
    <w:p>
      <w:pPr>
        <w:pStyle w:val="StyleFirstline127cm"/>
        <w:rPr/>
      </w:pPr>
      <w:r>
        <w:rPr/>
        <w:t>Hoonesse paigaldatakse kaks 6 kg pulberkustutit trepikoja erinevatele korrustele.</w:t>
      </w:r>
    </w:p>
    <w:p>
      <w:pPr>
        <w:pStyle w:val="StyleFirstline127cm"/>
        <w:rPr/>
      </w:pPr>
      <w:r>
        <w:rPr/>
      </w:r>
    </w:p>
    <w:p>
      <w:pPr>
        <w:pStyle w:val="Heading2"/>
        <w:numPr>
          <w:ilvl w:val="1"/>
          <w:numId w:val="1"/>
        </w:numPr>
        <w:rPr/>
      </w:pPr>
      <w:bookmarkStart w:id="443" w:name="_Toc354066923"/>
      <w:bookmarkStart w:id="444" w:name="_Toc354067332"/>
      <w:bookmarkStart w:id="445" w:name="_Toc354067706"/>
      <w:bookmarkStart w:id="446" w:name="_Toc354067893"/>
      <w:bookmarkStart w:id="447" w:name="_Toc354068185"/>
      <w:bookmarkStart w:id="448" w:name="_Toc354132926"/>
      <w:bookmarkStart w:id="449" w:name="_Toc354135303"/>
      <w:bookmarkStart w:id="450" w:name="_Toc392058022"/>
      <w:bookmarkStart w:id="451" w:name="_Toc482287360"/>
      <w:bookmarkStart w:id="452" w:name="__RefHeading__3334_343806126"/>
      <w:bookmarkEnd w:id="443"/>
      <w:bookmarkEnd w:id="444"/>
      <w:bookmarkEnd w:id="445"/>
      <w:bookmarkEnd w:id="446"/>
      <w:bookmarkEnd w:id="447"/>
      <w:bookmarkEnd w:id="448"/>
      <w:bookmarkEnd w:id="449"/>
      <w:bookmarkEnd w:id="450"/>
      <w:bookmarkEnd w:id="451"/>
      <w:bookmarkEnd w:id="452"/>
      <w:r>
        <w:rPr/>
        <w:t>Tehnosüsteemide tuleohutus</w:t>
      </w:r>
    </w:p>
    <w:p>
      <w:pPr>
        <w:pStyle w:val="Heading3"/>
        <w:numPr>
          <w:ilvl w:val="2"/>
          <w:numId w:val="1"/>
        </w:numPr>
        <w:rPr/>
      </w:pPr>
      <w:bookmarkStart w:id="453" w:name="__RefHeading__2906_663971320"/>
      <w:bookmarkStart w:id="454" w:name="_Toc354066924"/>
      <w:bookmarkEnd w:id="453"/>
      <w:bookmarkEnd w:id="454"/>
      <w:r>
        <w:rPr/>
        <w:t>Ventilatsiooniseadmete tuleohutus</w:t>
      </w:r>
    </w:p>
    <w:p>
      <w:pPr>
        <w:pStyle w:val="StyleFirstline127cm"/>
        <w:rPr/>
      </w:pPr>
      <w:r>
        <w:rPr/>
        <w:t>Ventilatsioon on lahendatud loomuliku ventilatsioonina, sundventilatsiooniga ruumid jäävad ühe tuletõkkesektsiooni piiresse .</w:t>
      </w:r>
    </w:p>
    <w:p>
      <w:pPr>
        <w:pStyle w:val="StyleFirstline127cm"/>
        <w:rPr/>
      </w:pPr>
      <w:r>
        <w:rPr/>
        <w:t>Ventilatsiooni tuleohutus vastavalt EVS 812-2:2014 “ Ehitiste tuleohutus. Osa 2: Ventilatsioonisüsteemid”.</w:t>
      </w:r>
    </w:p>
    <w:p>
      <w:pPr>
        <w:pStyle w:val="Heading3"/>
        <w:numPr>
          <w:ilvl w:val="2"/>
          <w:numId w:val="1"/>
        </w:numPr>
        <w:rPr/>
      </w:pPr>
      <w:bookmarkStart w:id="455" w:name="__RefHeading__2908_663971320"/>
      <w:bookmarkStart w:id="456" w:name="_Toc354066925"/>
      <w:bookmarkEnd w:id="455"/>
      <w:bookmarkEnd w:id="456"/>
      <w:r>
        <w:rPr/>
        <w:t>Kütteseadmete tuleohutus</w:t>
      </w:r>
    </w:p>
    <w:p>
      <w:pPr>
        <w:pStyle w:val="StyleFirstline127cm"/>
        <w:rPr/>
      </w:pPr>
      <w:r>
        <w:rPr/>
        <w:t xml:space="preserve">Hoonet köetakse kaugküttega ning hoone soojasõlmes süttimisoht puudub. </w:t>
      </w:r>
    </w:p>
    <w:p>
      <w:pPr>
        <w:pStyle w:val="StyleFirstline127cm"/>
        <w:rPr/>
      </w:pPr>
      <w:r>
        <w:rPr/>
      </w:r>
    </w:p>
    <w:p>
      <w:pPr>
        <w:pStyle w:val="Heading2"/>
        <w:numPr>
          <w:ilvl w:val="1"/>
          <w:numId w:val="1"/>
        </w:numPr>
        <w:rPr/>
      </w:pPr>
      <w:bookmarkStart w:id="457" w:name="_Toc354066927"/>
      <w:bookmarkStart w:id="458" w:name="_Toc354067333"/>
      <w:bookmarkStart w:id="459" w:name="_Toc354067707"/>
      <w:bookmarkStart w:id="460" w:name="_Toc354067894"/>
      <w:bookmarkStart w:id="461" w:name="_Toc354068186"/>
      <w:bookmarkStart w:id="462" w:name="_Toc354132927"/>
      <w:bookmarkStart w:id="463" w:name="_Toc354135304"/>
      <w:bookmarkStart w:id="464" w:name="_Toc392058023"/>
      <w:bookmarkStart w:id="465" w:name="_Toc482287361"/>
      <w:bookmarkStart w:id="466" w:name="__RefHeading__3336_343806126"/>
      <w:bookmarkEnd w:id="457"/>
      <w:bookmarkEnd w:id="458"/>
      <w:bookmarkEnd w:id="459"/>
      <w:bookmarkEnd w:id="460"/>
      <w:bookmarkEnd w:id="461"/>
      <w:bookmarkEnd w:id="462"/>
      <w:bookmarkEnd w:id="463"/>
      <w:bookmarkEnd w:id="464"/>
      <w:bookmarkEnd w:id="465"/>
      <w:bookmarkEnd w:id="466"/>
      <w:r>
        <w:rPr/>
        <w:t>Muud tuleohutusabinõud ehitises</w:t>
      </w:r>
    </w:p>
    <w:p>
      <w:pPr>
        <w:pStyle w:val="StyleFirstline127cm"/>
        <w:rPr/>
      </w:pPr>
      <w:r>
        <w:rPr/>
        <w:t>Hoones on neli täistellistest laotud korstent, mis teenindasid tahkeküttekohti, mis on aja jooksul korteritest lammutatud. Olemasolevad korstnad rekonstrueeritakse ning hakatakse kasutama ventilatsiooni korstnatena.</w:t>
      </w:r>
    </w:p>
    <w:p>
      <w:pPr>
        <w:pStyle w:val="StyleFirstline127cm"/>
        <w:ind w:left="0" w:right="0" w:hanging="0"/>
        <w:rPr/>
      </w:pPr>
      <w:r>
        <w:rPr/>
      </w:r>
    </w:p>
    <w:p>
      <w:pPr>
        <w:pStyle w:val="Heading2"/>
        <w:numPr>
          <w:ilvl w:val="1"/>
          <w:numId w:val="1"/>
        </w:numPr>
        <w:rPr/>
      </w:pPr>
      <w:bookmarkStart w:id="467" w:name="_Toc354066928"/>
      <w:bookmarkStart w:id="468" w:name="_Toc354067334"/>
      <w:bookmarkStart w:id="469" w:name="_Toc354067708"/>
      <w:bookmarkStart w:id="470" w:name="_Toc354067895"/>
      <w:bookmarkStart w:id="471" w:name="_Toc354068187"/>
      <w:bookmarkStart w:id="472" w:name="_Toc354132928"/>
      <w:bookmarkStart w:id="473" w:name="_Toc354135305"/>
      <w:bookmarkStart w:id="474" w:name="_Toc392058024"/>
      <w:bookmarkStart w:id="475" w:name="_Toc482287362"/>
      <w:bookmarkStart w:id="476" w:name="__RefHeading__3338_343806126"/>
      <w:bookmarkEnd w:id="467"/>
      <w:bookmarkEnd w:id="468"/>
      <w:bookmarkEnd w:id="469"/>
      <w:bookmarkEnd w:id="470"/>
      <w:bookmarkEnd w:id="471"/>
      <w:bookmarkEnd w:id="472"/>
      <w:bookmarkEnd w:id="473"/>
      <w:bookmarkEnd w:id="474"/>
      <w:bookmarkEnd w:id="475"/>
      <w:bookmarkEnd w:id="476"/>
      <w:r>
        <w:rPr/>
        <w:t>Päästemeeskonna juurdepääs ehitisele</w:t>
      </w:r>
    </w:p>
    <w:p>
      <w:pPr>
        <w:pStyle w:val="StyleFirstline127cm"/>
        <w:rPr/>
      </w:pPr>
      <w:r>
        <w:rPr/>
        <w:t>Kinnistule pääseb 6m laiuselt Piibri tänavalt. Hoonele pääseb ligi päästetehnikaga</w:t>
      </w:r>
      <w:r>
        <w:rPr>
          <w:color w:val="FF0000"/>
        </w:rPr>
        <w:t xml:space="preserve"> </w:t>
      </w:r>
      <w:r>
        <w:rPr/>
        <w:t>kolmest küljes.</w:t>
      </w:r>
    </w:p>
    <w:p>
      <w:pPr>
        <w:pStyle w:val="StyleFirstline127cm"/>
        <w:rPr/>
      </w:pPr>
      <w:r>
        <w:rPr/>
      </w:r>
    </w:p>
    <w:p>
      <w:pPr>
        <w:pStyle w:val="Heading2"/>
        <w:numPr>
          <w:ilvl w:val="1"/>
          <w:numId w:val="1"/>
        </w:numPr>
        <w:rPr/>
      </w:pPr>
      <w:bookmarkStart w:id="477" w:name="_Toc354066929"/>
      <w:bookmarkStart w:id="478" w:name="_Toc354067335"/>
      <w:bookmarkStart w:id="479" w:name="_Toc354067709"/>
      <w:bookmarkStart w:id="480" w:name="_Toc354067896"/>
      <w:bookmarkStart w:id="481" w:name="_Toc354068188"/>
      <w:bookmarkStart w:id="482" w:name="_Toc354132929"/>
      <w:bookmarkStart w:id="483" w:name="_Toc354135306"/>
      <w:bookmarkStart w:id="484" w:name="_Toc392058025"/>
      <w:bookmarkStart w:id="485" w:name="_Toc482287363"/>
      <w:bookmarkStart w:id="486" w:name="__RefHeading__3340_343806126"/>
      <w:bookmarkEnd w:id="477"/>
      <w:bookmarkEnd w:id="478"/>
      <w:bookmarkEnd w:id="479"/>
      <w:bookmarkEnd w:id="480"/>
      <w:bookmarkEnd w:id="481"/>
      <w:bookmarkEnd w:id="482"/>
      <w:bookmarkEnd w:id="483"/>
      <w:bookmarkEnd w:id="484"/>
      <w:bookmarkEnd w:id="485"/>
      <w:bookmarkEnd w:id="486"/>
      <w:r>
        <w:rPr/>
        <w:t>Väline tulekustutusvesi</w:t>
      </w:r>
    </w:p>
    <w:p>
      <w:pPr>
        <w:pStyle w:val="StyleFirstline127cm"/>
        <w:rPr/>
      </w:pPr>
      <w:r>
        <w:rPr/>
        <w:t>Hoone väliskustutuseks vajalik veehulk 10 l/sek kolme tunni jooksul. See saadakse ühisveevõrgust.</w:t>
      </w:r>
    </w:p>
    <w:p>
      <w:pPr>
        <w:pStyle w:val="StyleFirstline127cm"/>
        <w:rPr/>
      </w:pPr>
      <w:r>
        <w:rPr/>
        <w:t>Lähim hüdrant asub hoonest ~30 m kaugusel Sinirebase ja Piibri tänava ristmikul.</w:t>
      </w:r>
    </w:p>
    <w:p>
      <w:pPr>
        <w:pStyle w:val="Normal"/>
        <w:rPr/>
      </w:pPr>
      <w:r>
        <w:rPr/>
      </w:r>
    </w:p>
    <w:p>
      <w:pPr>
        <w:pStyle w:val="Heading1"/>
        <w:numPr>
          <w:ilvl w:val="0"/>
          <w:numId w:val="7"/>
        </w:numPr>
        <w:rPr/>
      </w:pPr>
      <w:r>
        <w:rPr/>
      </w:r>
    </w:p>
    <w:p>
      <w:pPr>
        <w:pStyle w:val="Heading1"/>
        <w:pageBreakBefore/>
        <w:numPr>
          <w:ilvl w:val="0"/>
          <w:numId w:val="1"/>
        </w:numPr>
        <w:rPr/>
      </w:pPr>
      <w:bookmarkStart w:id="487" w:name="_Toc354066943"/>
      <w:bookmarkStart w:id="488" w:name="_Toc354067223"/>
      <w:bookmarkStart w:id="489" w:name="_Toc354067249"/>
      <w:bookmarkStart w:id="490" w:name="_Toc354067343"/>
      <w:bookmarkStart w:id="491" w:name="_Toc354067717"/>
      <w:bookmarkStart w:id="492" w:name="_Toc354067904"/>
      <w:bookmarkStart w:id="493" w:name="_Toc354068196"/>
      <w:bookmarkStart w:id="494" w:name="_Toc354132937"/>
      <w:bookmarkStart w:id="495" w:name="_Toc354135314"/>
      <w:bookmarkStart w:id="496" w:name="_Toc482287364"/>
      <w:bookmarkStart w:id="497" w:name="__RefHeading__3342_343806126"/>
      <w:bookmarkEnd w:id="487"/>
      <w:bookmarkEnd w:id="488"/>
      <w:bookmarkEnd w:id="489"/>
      <w:bookmarkEnd w:id="490"/>
      <w:bookmarkEnd w:id="491"/>
      <w:bookmarkEnd w:id="492"/>
      <w:bookmarkEnd w:id="493"/>
      <w:bookmarkEnd w:id="494"/>
      <w:bookmarkEnd w:id="495"/>
      <w:bookmarkEnd w:id="496"/>
      <w:bookmarkEnd w:id="497"/>
      <w:r>
        <w:rPr/>
        <w:t>KÜTE, VENTILATSIOON, JAHUTUS</w:t>
      </w:r>
    </w:p>
    <w:p>
      <w:pPr>
        <w:pStyle w:val="StyleFirstline127cm"/>
        <w:rPr/>
      </w:pPr>
      <w:bookmarkStart w:id="498" w:name="_Toc354066980"/>
      <w:bookmarkStart w:id="499" w:name="_Toc354067224"/>
      <w:bookmarkStart w:id="500" w:name="_Toc354067250"/>
      <w:bookmarkStart w:id="501" w:name="_Toc354067354"/>
      <w:bookmarkStart w:id="502" w:name="_Toc354067728"/>
      <w:bookmarkStart w:id="503" w:name="_Toc354067915"/>
      <w:bookmarkStart w:id="504" w:name="_Toc354068207"/>
      <w:bookmarkStart w:id="505" w:name="_Toc354132948"/>
      <w:bookmarkStart w:id="506" w:name="_Toc354135325"/>
      <w:bookmarkEnd w:id="498"/>
      <w:bookmarkEnd w:id="499"/>
      <w:bookmarkEnd w:id="500"/>
      <w:bookmarkEnd w:id="501"/>
      <w:bookmarkEnd w:id="502"/>
      <w:bookmarkEnd w:id="503"/>
      <w:bookmarkEnd w:id="504"/>
      <w:bookmarkEnd w:id="505"/>
      <w:bookmarkEnd w:id="506"/>
      <w:r>
        <w:rPr/>
        <w:t>Lahendatakse vastava ala spetsialisti poolt järgmises projekti staadiumis.</w:t>
      </w:r>
    </w:p>
    <w:p>
      <w:pPr>
        <w:pStyle w:val="Heading2"/>
        <w:numPr>
          <w:ilvl w:val="1"/>
          <w:numId w:val="1"/>
        </w:numPr>
        <w:rPr/>
      </w:pPr>
      <w:bookmarkStart w:id="507" w:name="_Toc482287365"/>
      <w:bookmarkStart w:id="508" w:name="__RefHeading__3344_343806126"/>
      <w:bookmarkEnd w:id="508"/>
      <w:r>
        <w:rPr/>
        <w:t>Küte</w:t>
      </w:r>
      <w:bookmarkEnd w:id="507"/>
      <w:r>
        <w:rPr/>
        <w:tab/>
      </w:r>
    </w:p>
    <w:p>
      <w:pPr>
        <w:pStyle w:val="StyleFirstline127cm"/>
        <w:rPr/>
      </w:pPr>
      <w:r>
        <w:rPr/>
        <w:t>Olemasolev kaugküte. Olemasolev soojusjaotus sõlm on rekonstrueeritud.</w:t>
      </w:r>
    </w:p>
    <w:p>
      <w:pPr>
        <w:pStyle w:val="StyleFirstline127cm"/>
        <w:rPr/>
      </w:pPr>
      <w:r>
        <w:rPr/>
        <w:t>Tallinna Küte Soojusmüügileping nr 11S00152 / 01.07.2011</w:t>
      </w:r>
    </w:p>
    <w:p>
      <w:pPr>
        <w:pStyle w:val="Heading2"/>
        <w:numPr>
          <w:ilvl w:val="1"/>
          <w:numId w:val="1"/>
        </w:numPr>
        <w:rPr/>
      </w:pPr>
      <w:bookmarkStart w:id="509" w:name="_Toc482287366"/>
      <w:bookmarkStart w:id="510" w:name="__RefHeading__3346_343806126"/>
      <w:bookmarkEnd w:id="509"/>
      <w:bookmarkEnd w:id="510"/>
      <w:r>
        <w:rPr/>
        <w:t>Ventilatsioon</w:t>
      </w:r>
    </w:p>
    <w:p>
      <w:pPr>
        <w:pStyle w:val="StyleFirstline127cm"/>
        <w:rPr/>
      </w:pPr>
      <w:r>
        <w:rPr/>
        <w:t xml:space="preserve">Hoone ventilatsioon on lahendatud loomuliku ventilatsioonina. </w:t>
      </w:r>
    </w:p>
    <w:p>
      <w:pPr>
        <w:pStyle w:val="StyleFirstline127cm"/>
        <w:rPr/>
      </w:pPr>
      <w:r>
        <w:rPr/>
        <w:t>Hoone olemasolevad suitsulõõridega korstnaid hakatakse kasutama venilatsiooni korstnatena. Loomuliku venilatsiooni toimimiseks tuleb rajada hoone välisseintesse värskeõhuklapid. Värskeõhuklappide arv ja asukoht lahendatakse järgmises projekti staadiumis.</w:t>
      </w:r>
    </w:p>
    <w:p>
      <w:pPr>
        <w:pStyle w:val="StyleFirstline127cm"/>
        <w:rPr/>
      </w:pPr>
      <w:r>
        <w:rPr/>
      </w:r>
    </w:p>
    <w:p>
      <w:pPr>
        <w:pStyle w:val="Heading1"/>
        <w:numPr>
          <w:ilvl w:val="0"/>
          <w:numId w:val="1"/>
        </w:numPr>
        <w:rPr/>
      </w:pPr>
      <w:bookmarkStart w:id="511" w:name="_Toc354067037"/>
      <w:bookmarkStart w:id="512" w:name="_Toc354067227"/>
      <w:bookmarkStart w:id="513" w:name="_Toc354067253"/>
      <w:bookmarkStart w:id="514" w:name="_Toc354067375"/>
      <w:bookmarkStart w:id="515" w:name="_Toc354067749"/>
      <w:bookmarkStart w:id="516" w:name="_Toc354067936"/>
      <w:bookmarkStart w:id="517" w:name="_Toc354068228"/>
      <w:bookmarkStart w:id="518" w:name="_Toc354132969"/>
      <w:bookmarkStart w:id="519" w:name="_Toc354135346"/>
      <w:bookmarkStart w:id="520" w:name="_Toc482287367"/>
      <w:bookmarkStart w:id="521" w:name="__RefHeading__3348_343806126"/>
      <w:bookmarkStart w:id="522" w:name="_Toc3540669801"/>
      <w:bookmarkStart w:id="523" w:name="_Toc3540672241"/>
      <w:bookmarkStart w:id="524" w:name="_Toc3540672501"/>
      <w:bookmarkStart w:id="525" w:name="_Toc3540673541"/>
      <w:bookmarkStart w:id="526" w:name="_Toc3540677281"/>
      <w:bookmarkStart w:id="527" w:name="_Toc3540679151"/>
      <w:bookmarkStart w:id="528" w:name="_Toc3540682071"/>
      <w:bookmarkStart w:id="529" w:name="_Toc3541329481"/>
      <w:bookmarkStart w:id="530" w:name="_Toc3541353251"/>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r>
        <w:rPr/>
        <w:t>VEEVARUSTUS JA KANALISATSIOON</w:t>
      </w:r>
    </w:p>
    <w:p>
      <w:pPr>
        <w:pStyle w:val="Heading2"/>
        <w:numPr>
          <w:ilvl w:val="1"/>
          <w:numId w:val="1"/>
        </w:numPr>
        <w:rPr/>
      </w:pPr>
      <w:bookmarkStart w:id="531" w:name="_Toc482287368"/>
      <w:bookmarkStart w:id="532" w:name="__RefHeading__3350_343806126"/>
      <w:bookmarkEnd w:id="531"/>
      <w:bookmarkEnd w:id="532"/>
      <w:r>
        <w:rPr/>
        <w:t>Vesi</w:t>
      </w:r>
    </w:p>
    <w:p>
      <w:pPr>
        <w:pStyle w:val="StyleFirstline127cm"/>
        <w:rPr/>
      </w:pPr>
      <w:r>
        <w:rPr/>
        <w:t xml:space="preserve">Veevarustus on lahendatud Tallinna linna ühisvõrgu baasil. Veevarustus on olemasolev ja antud projekti mahus ei käsitleta. </w:t>
      </w:r>
    </w:p>
    <w:p>
      <w:pPr>
        <w:pStyle w:val="StyleFirstline127cm"/>
        <w:rPr/>
      </w:pPr>
      <w:r>
        <w:rPr/>
      </w:r>
    </w:p>
    <w:p>
      <w:pPr>
        <w:pStyle w:val="StyleFirstline127cm"/>
        <w:rPr/>
      </w:pPr>
      <w:r>
        <w:rPr/>
        <w:t xml:space="preserve">Sadeveed krundil on suunatud kalletega muruplatsile ja hajutatakse pinnasesse oma krundi piires. Hoonele paigaldatakse vihmaveesüsteemid ning katuselt tulevad sadeveed hajutatakse haljasalale oma krundi piires. </w:t>
      </w:r>
    </w:p>
    <w:p>
      <w:pPr>
        <w:pStyle w:val="Normal"/>
        <w:rPr>
          <w:b/>
          <w:color w:val="FF0000"/>
        </w:rPr>
      </w:pPr>
      <w:r>
        <w:rPr>
          <w:b/>
          <w:color w:val="FF0000"/>
        </w:rPr>
      </w:r>
    </w:p>
    <w:p>
      <w:pPr>
        <w:pStyle w:val="Heading2"/>
        <w:numPr>
          <w:ilvl w:val="1"/>
          <w:numId w:val="1"/>
        </w:numPr>
        <w:rPr/>
      </w:pPr>
      <w:bookmarkStart w:id="533" w:name="__RefHeading__3352_343806126"/>
      <w:bookmarkEnd w:id="533"/>
      <w:r>
        <w:rPr/>
        <w:t xml:space="preserve"> </w:t>
      </w:r>
      <w:bookmarkStart w:id="534" w:name="_Toc482287369"/>
      <w:bookmarkEnd w:id="534"/>
      <w:r>
        <w:rPr/>
        <w:t>Kanalisatsioon</w:t>
      </w:r>
    </w:p>
    <w:p>
      <w:pPr>
        <w:pStyle w:val="StyleFirstline127cm"/>
        <w:rPr/>
      </w:pPr>
      <w:r>
        <w:rPr/>
        <w:t xml:space="preserve">Kanalisatsioon on ühendatud Tallinna linna ühistrassiga. Kanalisatsioonivarustus on olemasolev ja antud projekti mahus ei käsitleta. </w:t>
      </w:r>
    </w:p>
    <w:p>
      <w:pPr>
        <w:pStyle w:val="StyleFirstline127cm"/>
        <w:rPr>
          <w:color w:val="FF0000"/>
        </w:rPr>
      </w:pPr>
      <w:r>
        <w:rPr>
          <w:color w:val="FF0000"/>
        </w:rPr>
        <w:t>Tallinna Vesi veevarustuse ja reovee ärajuhtimise teenuste müügileping nr  T0010620</w:t>
      </w:r>
    </w:p>
    <w:p>
      <w:pPr>
        <w:pStyle w:val="StyleFirstline127cm"/>
        <w:rPr/>
      </w:pPr>
      <w:r>
        <w:rPr/>
      </w:r>
    </w:p>
    <w:p>
      <w:pPr>
        <w:pStyle w:val="StyleFirstline127cm"/>
        <w:rPr/>
      </w:pPr>
      <w:r>
        <w:rPr/>
      </w:r>
    </w:p>
    <w:p>
      <w:pPr>
        <w:pStyle w:val="Heading1"/>
        <w:numPr>
          <w:ilvl w:val="0"/>
          <w:numId w:val="1"/>
        </w:numPr>
        <w:rPr/>
      </w:pPr>
      <w:bookmarkStart w:id="535" w:name="_Toc482287370"/>
      <w:bookmarkStart w:id="536" w:name="__RefHeading__3354_343806126"/>
      <w:bookmarkEnd w:id="535"/>
      <w:bookmarkEnd w:id="536"/>
      <w:r>
        <w:rPr/>
        <w:t>ELEKTRIVARUSTUS</w:t>
      </w:r>
    </w:p>
    <w:p>
      <w:pPr>
        <w:pStyle w:val="StyleFirstline127cm"/>
        <w:rPr/>
      </w:pPr>
      <w:bookmarkStart w:id="537" w:name="_Toc354067140"/>
      <w:bookmarkStart w:id="538" w:name="_Toc354067230"/>
      <w:bookmarkStart w:id="539" w:name="_Toc354067256"/>
      <w:bookmarkStart w:id="540" w:name="_Toc354067410"/>
      <w:bookmarkStart w:id="541" w:name="_Toc354067784"/>
      <w:bookmarkStart w:id="542" w:name="_Toc354067971"/>
      <w:bookmarkStart w:id="543" w:name="_Toc354068263"/>
      <w:bookmarkStart w:id="544" w:name="_Toc354133004"/>
      <w:bookmarkStart w:id="545" w:name="_Toc354135381"/>
      <w:bookmarkEnd w:id="537"/>
      <w:bookmarkEnd w:id="538"/>
      <w:bookmarkEnd w:id="539"/>
      <w:bookmarkEnd w:id="540"/>
      <w:bookmarkEnd w:id="541"/>
      <w:bookmarkEnd w:id="542"/>
      <w:bookmarkEnd w:id="543"/>
      <w:bookmarkEnd w:id="544"/>
      <w:bookmarkEnd w:id="545"/>
      <w:r>
        <w:rPr/>
        <w:t xml:space="preserve">Hoonel on olemasolev liitumine „AS Loo elekter“ võrguga. </w:t>
      </w:r>
    </w:p>
    <w:p>
      <w:pPr>
        <w:pStyle w:val="StyleFirstline127cm"/>
        <w:rPr/>
      </w:pPr>
      <w:r>
        <w:rPr/>
        <w:t>AS Loo Elekter eratarbija elektrimüügileping nr 000000204 / 11.12.2012</w:t>
      </w:r>
    </w:p>
    <w:p>
      <w:pPr>
        <w:pStyle w:val="StyleFirstline127cm"/>
        <w:rPr/>
      </w:pPr>
      <w:r>
        <w:rPr/>
      </w:r>
    </w:p>
    <w:p>
      <w:pPr>
        <w:pStyle w:val="StyleFirstline127cm"/>
        <w:rPr/>
      </w:pPr>
      <w:r>
        <w:rPr/>
      </w:r>
    </w:p>
    <w:p>
      <w:pPr>
        <w:pStyle w:val="Heading1"/>
        <w:numPr>
          <w:ilvl w:val="0"/>
          <w:numId w:val="1"/>
        </w:numPr>
        <w:rPr/>
      </w:pPr>
      <w:bookmarkStart w:id="546" w:name="_Toc354067200"/>
      <w:bookmarkStart w:id="547" w:name="_Toc354067234"/>
      <w:bookmarkStart w:id="548" w:name="_Toc354067260"/>
      <w:bookmarkStart w:id="549" w:name="_Toc354067443"/>
      <w:bookmarkStart w:id="550" w:name="_Toc354067817"/>
      <w:bookmarkStart w:id="551" w:name="_Toc354068004"/>
      <w:bookmarkStart w:id="552" w:name="_Toc354068296"/>
      <w:bookmarkStart w:id="553" w:name="_Toc354133037"/>
      <w:bookmarkStart w:id="554" w:name="_Toc354135414"/>
      <w:bookmarkStart w:id="555" w:name="_Toc482287371"/>
      <w:bookmarkStart w:id="556" w:name="__RefHeading__3356_343806126"/>
      <w:bookmarkStart w:id="557" w:name="_Toc3540671401"/>
      <w:bookmarkStart w:id="558" w:name="_Toc3540672301"/>
      <w:bookmarkStart w:id="559" w:name="_Toc3540672561"/>
      <w:bookmarkStart w:id="560" w:name="_Toc3540674101"/>
      <w:bookmarkStart w:id="561" w:name="_Toc3540677841"/>
      <w:bookmarkStart w:id="562" w:name="_Toc3540679711"/>
      <w:bookmarkStart w:id="563" w:name="_Toc3540682631"/>
      <w:bookmarkStart w:id="564" w:name="_Toc3541330041"/>
      <w:bookmarkStart w:id="565" w:name="_Toc3541353811"/>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rPr/>
        <w:t>ENERGIATÕHUSUS</w:t>
      </w:r>
    </w:p>
    <w:p>
      <w:pPr>
        <w:pStyle w:val="StyleFirstline127cm"/>
        <w:rPr/>
      </w:pPr>
      <w:r>
        <w:rPr>
          <w:rFonts w:cs="Arial"/>
          <w:lang w:val="et-EE" w:eastAsia="et-EE"/>
        </w:rPr>
        <w:t xml:space="preserve">Projekti aluseks olnud K.Enno Arhitektuuribüroo OÜ poolt koostatud  töö nr A259-1204 (Harjumaa, Tallinn,  korterelamu rekonstrueerimine, 24.04.2012) raames on hoonele </w:t>
      </w:r>
      <w:r>
        <w:rPr/>
        <w:t>koostatud energiamärgis, mis on lisatud ehitusprojekti koosseisu. Vt lisa 1.</w:t>
      </w:r>
    </w:p>
    <w:p>
      <w:pPr>
        <w:pStyle w:val="Normal"/>
        <w:ind w:left="0" w:right="0" w:firstLine="720"/>
        <w:rPr/>
      </w:pPr>
      <w:r>
        <w:rPr/>
        <w:t xml:space="preserve">Üksikelamu  energiatõhususarv on </w:t>
      </w:r>
      <w:r>
        <w:rPr>
          <w:rFonts w:cs="Arial"/>
          <w:lang w:val="et-EE" w:eastAsia="et-EE"/>
        </w:rPr>
        <w:t>122 kWh/m²•a</w:t>
      </w:r>
      <w:r>
        <w:rPr>
          <w:sz w:val="28"/>
        </w:rPr>
        <w:t xml:space="preserve">  </w:t>
      </w:r>
      <w:r>
        <w:rPr/>
        <w:t>ja kuulub klassi C (Märgis väljastatud mais 2012).</w:t>
      </w:r>
    </w:p>
    <w:p>
      <w:pPr>
        <w:pStyle w:val="Normal"/>
        <w:rPr>
          <w:lang w:val="et-EE"/>
        </w:rPr>
      </w:pPr>
      <w:r>
        <w:rPr>
          <w:lang w:val="et-EE"/>
        </w:rPr>
      </w:r>
    </w:p>
    <w:p>
      <w:pPr>
        <w:pStyle w:val="Normal"/>
        <w:rPr>
          <w:lang w:val="et-EE"/>
        </w:rPr>
      </w:pPr>
      <w:r>
        <w:rPr>
          <w:lang w:val="et-EE"/>
        </w:rPr>
      </w:r>
    </w:p>
    <w:p>
      <w:pPr>
        <w:pStyle w:val="Normal"/>
        <w:jc w:val="right"/>
        <w:rPr>
          <w:lang w:val="et-EE"/>
        </w:rPr>
      </w:pPr>
      <w:r>
        <w:rPr>
          <w:lang w:val="et-EE"/>
        </w:rPr>
      </w:r>
    </w:p>
    <w:p>
      <w:pPr>
        <w:pStyle w:val="Normal"/>
        <w:jc w:val="right"/>
        <w:rPr>
          <w:lang w:val="et-EE"/>
        </w:rPr>
      </w:pPr>
      <w:r>
        <w:rPr>
          <w:lang w:val="et-EE"/>
        </w:rPr>
        <w:t>Koostas</w:t>
        <w:tab/>
        <w:t xml:space="preserve">                 arhitekt </w:t>
      </w:r>
    </w:p>
    <w:p>
      <w:pPr>
        <w:pStyle w:val="Normal"/>
        <w:jc w:val="right"/>
        <w:rPr>
          <w:rStyle w:val="Digitaalseltallkirjastatud"/>
        </w:rPr>
      </w:pPr>
      <w:r>
        <w:rPr>
          <w:rStyle w:val="Digitaalseltallkirjastatud"/>
        </w:rPr>
        <w:t>/digitaalselt allkirjastatud/</w:t>
      </w:r>
    </w:p>
    <w:p>
      <w:pPr>
        <w:pStyle w:val="StyleFirstline127cm"/>
        <w:spacing w:before="0" w:after="200"/>
        <w:ind w:left="0" w:right="0" w:firstLine="794"/>
        <w:rPr/>
      </w:pPr>
      <w:r>
        <w:rPr/>
      </w:r>
    </w:p>
    <w:sectPr>
      <w:footerReference w:type="default" r:id="rId3"/>
      <w:type w:val="nextPage"/>
      <w:pgSz w:w="11906" w:h="16838"/>
      <w:pgMar w:left="1797" w:right="851" w:header="0" w:top="567" w:footer="284" w:bottom="147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Times New Roman">
    <w:charset w:val="ba"/>
    <w:family w:val="roman"/>
    <w:pitch w:val="variable"/>
  </w:font>
  <w:font w:name="Arial">
    <w:charset w:val="ba"/>
    <w:family w:val="roman"/>
    <w:pitch w:val="variable"/>
  </w:font>
  <w:font w:name="Calibri">
    <w:charset w:val="ba"/>
    <w:family w:val="roman"/>
    <w:pitch w:val="variable"/>
  </w:font>
  <w:font w:name="Tahoma">
    <w:charset w:val="ba"/>
    <w:family w:val="roman"/>
    <w:pitch w:val="variable"/>
  </w:font>
  <w:font w:name="Liberation Sans">
    <w:altName w:val="Arial"/>
    <w:charset w:val="ba"/>
    <w:family w:val="swiss"/>
    <w:pitch w:val="variable"/>
  </w:font>
  <w:font w:name="Bookman Old Style">
    <w:charset w:val="ba"/>
    <w:family w:val="roman"/>
    <w:pitch w:val="variable"/>
  </w:font>
  <w:font w:name="OpenSymbol">
    <w:altName w:val="Arial Unicode MS"/>
    <w:charset w:val="01"/>
    <w:family w:val="auto"/>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tbl>
    <w:tblPr>
      <w:jc w:val="left"/>
      <w:tblInd w:w="0" w:type="dxa"/>
      <w:tblBorders>
        <w:top w:val="single" w:sz="12" w:space="0" w:color="595959"/>
        <w:left w:val="nil"/>
        <w:bottom w:val="nil"/>
        <w:insideH w:val="nil"/>
        <w:right w:val="nil"/>
        <w:insideV w:val="nil"/>
      </w:tblBorders>
      <w:tblCellMar>
        <w:top w:w="0" w:type="dxa"/>
        <w:left w:w="108" w:type="dxa"/>
        <w:bottom w:w="0" w:type="dxa"/>
        <w:right w:w="108" w:type="dxa"/>
      </w:tblCellMar>
    </w:tblPr>
    <w:tblGrid>
      <w:gridCol w:w="3457"/>
      <w:gridCol w:w="3006"/>
      <w:gridCol w:w="2765"/>
    </w:tblGrid>
    <w:tr>
      <w:trPr>
        <w:cantSplit w:val="false"/>
      </w:trPr>
      <w:tc>
        <w:tcPr>
          <w:tcW w:w="3457" w:type="dxa"/>
          <w:tcBorders>
            <w:top w:val="single" w:sz="12" w:space="0" w:color="595959"/>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pPr>
          <w:r>
            <w:rPr/>
            <w:pict>
              <v:line id="shape_0" from="11.95pt,15.95pt" to="473.85pt,15.95pt" stroked="t" style="position:absolute">
                <v:stroke color="#333333" joinstyle="round" endcap="flat"/>
                <v:fill on="false" detectmouseclick="t"/>
              </v:line>
            </w:pict>
          </w:r>
        </w:p>
      </w:tc>
      <w:tc>
        <w:tcPr>
          <w:tcW w:w="3006" w:type="dxa"/>
          <w:tcBorders>
            <w:top w:val="single" w:sz="12" w:space="0" w:color="595959"/>
            <w:left w:val="nil"/>
            <w:bottom w:val="nil"/>
            <w:insideH w:val="nil"/>
            <w:right w:val="nil"/>
            <w:insideV w:val="nil"/>
          </w:tcBorders>
          <w:shd w:fill="FFFFFF" w:val="clear"/>
          <w:vAlign w:val="bottom"/>
        </w:tcPr>
        <w:p>
          <w:pPr>
            <w:pStyle w:val="Normal"/>
            <w:spacing w:before="0" w:after="200"/>
            <w:rPr>
              <w:rFonts w:cs="Arial"/>
              <w:i/>
              <w:iCs/>
              <w:color w:val="333333"/>
              <w:sz w:val="20"/>
              <w:szCs w:val="20"/>
              <w:lang w:val="et-EE" w:eastAsia="et-EE"/>
            </w:rPr>
          </w:pPr>
          <w:r>
            <w:rPr>
              <w:rFonts w:cs="Arial"/>
              <w:i/>
              <w:iCs/>
              <w:color w:val="333333"/>
              <w:sz w:val="20"/>
              <w:szCs w:val="20"/>
              <w:lang w:val="et-EE" w:eastAsia="et-EE"/>
            </w:rPr>
          </w:r>
        </w:p>
      </w:tc>
      <w:tc>
        <w:tcPr>
          <w:tcW w:w="2765" w:type="dxa"/>
          <w:tcBorders>
            <w:top w:val="single" w:sz="12" w:space="0" w:color="595959"/>
            <w:left w:val="nil"/>
            <w:bottom w:val="nil"/>
            <w:insideH w:val="nil"/>
            <w:right w:val="nil"/>
            <w:insideV w:val="nil"/>
          </w:tcBorders>
          <w:shd w:fill="FFFFFF" w:val="clear"/>
          <w:vAlign w:val="bottom"/>
        </w:tcPr>
        <w:p>
          <w:pPr>
            <w:pStyle w:val="Normal"/>
            <w:spacing w:before="0" w:after="200"/>
            <w:jc w:val="right"/>
            <w:rPr>
              <w:rFonts w:ascii="Bookman Old Style" w:hAnsi="Bookman Old Style"/>
              <w:b/>
              <w:sz w:val="20"/>
              <w:szCs w:val="20"/>
            </w:rPr>
          </w:pPr>
          <w:r>
            <w:rPr>
              <w:rFonts w:ascii="Bookman Old Style" w:hAnsi="Bookman Old Style"/>
              <w:b/>
              <w:sz w:val="20"/>
              <w:szCs w:val="20"/>
            </w:rPr>
          </w:r>
        </w:p>
      </w:tc>
    </w:tr>
    <w:tr>
      <w:trPr>
        <w:cantSplit w:val="false"/>
      </w:trPr>
      <w:tc>
        <w:tcPr>
          <w:tcW w:w="3457"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pPr>
          <w:r>
            <w:rPr/>
          </w:r>
        </w:p>
      </w:tc>
      <w:tc>
        <w:tcPr>
          <w:tcW w:w="3006"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pPr>
          <w:r>
            <w:rPr/>
          </w:r>
        </w:p>
      </w:tc>
      <w:tc>
        <w:tcPr>
          <w:tcW w:w="2765" w:type="dxa"/>
          <w:tcBorders>
            <w:top w:val="nil"/>
            <w:left w:val="nil"/>
            <w:bottom w:val="nil"/>
            <w:insideH w:val="nil"/>
            <w:right w:val="nil"/>
            <w:insideV w:val="nil"/>
          </w:tcBorders>
          <w:shd w:fill="FFFFFF" w:val="clear"/>
          <w:vAlign w:val="bottom"/>
        </w:tcPr>
        <w:p>
          <w:pPr>
            <w:pStyle w:val="Normal"/>
            <w:spacing w:before="0" w:after="200"/>
            <w:jc w:val="right"/>
            <w:rPr/>
          </w:pPr>
          <w:r>
            <w:rPr/>
          </w:r>
        </w:p>
      </w:tc>
    </w:tr>
    <w:tr>
      <w:trPr>
        <w:trHeight w:val="199" w:hRule="atLeast"/>
        <w:cantSplit w:val="false"/>
      </w:trPr>
      <w:tc>
        <w:tcPr>
          <w:tcW w:w="3457"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pPr>
          <w:r>
            <w:rPr/>
          </w:r>
        </w:p>
      </w:tc>
      <w:tc>
        <w:tcPr>
          <w:tcW w:w="3006" w:type="dxa"/>
          <w:tcBorders>
            <w:top w:val="nil"/>
            <w:left w:val="nil"/>
            <w:bottom w:val="nil"/>
            <w:insideH w:val="nil"/>
            <w:right w:val="nil"/>
            <w:insideV w:val="nil"/>
          </w:tcBorders>
          <w:shd w:fill="FFFFFF" w:val="clear"/>
          <w:vAlign w:val="bottom"/>
        </w:tcPr>
        <w:p>
          <w:pPr>
            <w:pStyle w:val="Normal"/>
            <w:widowControl/>
            <w:suppressAutoHyphens w:val="true"/>
            <w:bidi w:val="0"/>
            <w:spacing w:lineRule="auto" w:line="276" w:before="0" w:after="200"/>
            <w:jc w:val="left"/>
            <w:rPr/>
          </w:pPr>
          <w:r>
            <w:rPr/>
          </w:r>
        </w:p>
      </w:tc>
      <w:tc>
        <w:tcPr>
          <w:tcW w:w="2765" w:type="dxa"/>
          <w:tcBorders>
            <w:top w:val="nil"/>
            <w:left w:val="nil"/>
            <w:bottom w:val="nil"/>
            <w:insideH w:val="nil"/>
            <w:right w:val="nil"/>
            <w:insideV w:val="nil"/>
          </w:tcBorders>
          <w:shd w:fill="FFFFFF" w:val="clear"/>
          <w:vAlign w:val="bottom"/>
        </w:tcPr>
        <w:p>
          <w:pPr>
            <w:pStyle w:val="Normal"/>
            <w:spacing w:before="0" w:after="200"/>
            <w:jc w:val="right"/>
            <w:rPr/>
          </w:pPr>
          <w:r>
            <w:rPr/>
          </w:r>
        </w:p>
      </w:tc>
    </w:tr>
  </w:tbl>
  <w:p>
    <w:pPr>
      <w:pStyle w:val="Footer"/>
      <w:tabs>
        <w:tab w:val="center" w:pos="4536" w:leader="none"/>
        <w:tab w:val="right" w:pos="9072" w:leader="none"/>
      </w:tabs>
      <w:spacing w:before="0" w:after="200"/>
      <w:rPr/>
    </w:pPr>
    <w:r>
      <w:rPr/>
    </w:r>
  </w:p>
</w:ftr>
</file>

<file path=word/footer2.xml><?xml version="1.0" encoding="UTF-8" standalone="yes"?>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w:tbl><w:tblPr><w:jc w:val="left"/><w:tblInd w:w="0" w:type="dxa"/><w:tblBorders><w:top w:val="single" w:sz="12" w:space="0" w:color="595959"/><w:left w:val="nil"/><w:bottom w:val="nil"/><w:insideH w:val="nil"/><w:right w:val="nil"/><w:insideV w:val="nil"/></w:tblBorders><w:tblCellMar><w:top w:w="0" w:type="dxa"/><w:left w:w="108" w:type="dxa"/><w:bottom w:w="0" w:type="dxa"/><w:right w:w="108" w:type="dxa"/></w:tblCellMar></w:tblPr><w:tblGrid><w:gridCol w:w="3457"/><w:gridCol w:w="3006"/><w:gridCol w:w="2765"/></w:tblGrid><w:tr><w:trPr><w:cantSplit w:val="false"/></w:trPr><w:tc><w:tcPr><w:tcW w:w="3457" w:type="dxa"/><w:tcBorders><w:top w:val="single" w:sz="12" w:space="0" w:color="595959"/><w:left w:val="nil"/><w:bottom w:val="nil"/><w:insideH w:val="nil"/><w:right w:val="nil"/><w:insideV w:val="nil"/></w:tcBorders><w:shd w:fill="FFFFFF" w:val="clear"/><w:vAlign w:val="bottom"/></w:tcPr><w:tbl><w:tblPr><w:jc w:val="left"/><w:tblInd w:w="0" w:type="dxa"/><w:tblBorders><w:top w:val="single" w:sz="12" w:space="0" w:color="595959"/><w:left w:val="nil"/><w:bottom w:val="nil"/><w:insideH w:val="nil"/><w:right w:val="nil"/><w:insideV w:val="nil"/></w:tblBorders><w:tblCellMar><w:top w:w="0" w:type="dxa"/><w:left w:w="108" w:type="dxa"/><w:bottom w:w="0" w:type="dxa"/><w:right w:w="108" w:type="dxa"/></w:tblCellMar></w:tblPr><w:tblGrid><w:gridCol w:w="3457"/><w:gridCol w:w="3006"/><w:gridCol w:w="2765"/></w:tblGrid><w:tr><w:trPr><w:cantSplit w:val="false"/></w:trPr><w:tc><w:tcPr><w:tcW w:w="3457" w:type="dxa"/><w:tcBorders><w:top w:val="single" w:sz="12" w:space="0" w:color="595959"/><w:left w:val="nil"/><w:bottom w:val="nil"/><w:insideH w:val="nil"/><w:right w:val="nil"/><w:insideV w:val="nil"/></w:tcBorders><w:shd w:fill="FFFFFF" w:val="clear"/><w:vAlign w:val="bottom"/></w:tcPr><w:p><w:pPr><w:pStyle w:val="Normal"/><w:widowControl/><w:suppressAutoHyphens w:val="true"/><w:bidi w:val="0"/><w:spacing w:lineRule="auto" w:line="276" w:before="0" w:after="200"/><w:jc w:val="left"/><w:rPr></w:rPr></w:pPr><w:r><w:rPr></w:rPr><w:pict><v:line id="shape_0" from="11.95pt,15.95pt" to="473.85pt,15.95pt" stroked="t" style="position:absolute"><v:stroke color="#333333" joinstyle="round" endcap="flat"/><v:fill on="false" detectmouseclick="t"/></v:line></w:pict></w:r></w:p></w:tc><w:tc><w:tcPr><w:tcW w:w="3006" w:type="dxa"/><w:tcBorders><w:top w:val="single" w:sz="12" w:space="0" w:color="595959"/><w:left w:val="nil"/><w:bottom w:val="nil"/><w:insideH w:val="nil"/><w:right w:val="nil"/><w:insideV w:val="nil"/></w:tcBorders><w:shd w:fill="FFFFFF" w:val="clear"/><w:vAlign w:val="bottom"/></w:tcPr><w:p><w:pPr><w:pStyle w:val="Normal"/><w:spacing w:before="0" w:after="200"/><w:rPr><w:rFonts w:cs="Arial"/><w:i/><w:iCs/><w:color w:val="333333"/><w:sz w:val="20"/><w:szCs w:val="20"/><w:lang w:val="et-EE" w:eastAsia="et-EE"/></w:rPr></w:pPr><w:r><w:rPr><w:rFonts w:cs="Arial"/><w:i/><w:iCs/><w:color w:val="333333"/><w:sz w:val="20"/><w:szCs w:val="20"/><w:lang w:val="et-EE" w:eastAsia="et-EE"/></w:rPr></w:r></w:p></w:tc><w:tc><w:tcPr><w:tcW w:w="2765" w:type="dxa"/><w:tcBorders><w:top w:val="single" w:sz="12" w:space="0" w:color="595959"/><w:left w:val="nil"/><w:bottom w:val="nil"/><w:insideH w:val="nil"/><w:right w:val="nil"/><w:insideV w:val="nil"/></w:tcBorders><w:shd w:fill="FFFFFF" w:val="clear"/><w:vAlign w:val="bottom"/></w:tcPr><w:p><w:pPr><w:pStyle w:val="Normal"/><w:spacing w:before="0" w:after="200"/><w:jc w:val="right"/><w:rPr><w:rFonts w:ascii="Bookman Old Style" w:hAnsi="Bookman Old Style"/><w:b/><w:sz w:val="20"/><w:szCs w:val="20"/></w:rPr></w:pPr><w:r><w:rPr><w:rFonts w:ascii="Bookman Old Style" w:hAnsi="Bookman Old Style"/><w:b/><w:sz w:val="20"/><w:szCs w:val="20"/></w:rPr></w:r></w:p></w:tc></w:tr><w:tr><w:trPr><w:cantSplit w:val="false"/></w:trPr><w:tc><w:tcPr><w:tcW w:w="3457" w:type="dxa"/><w:tcBorders><w:top w:val="nil"/><w:left w:val="nil"/><w:bottom w:val="nil"/><w:insideH w:val="nil"/><w:right w:val="nil"/><w:insideV w:val="nil"/></w:tcBorders><w:shd w:fill="FFFFFF" w:val="clear"/><w:vAlign w:val="bottom"/></w:tcPr><w:p><w:pPr><w:pStyle w:val="Normal"/><w:widowControl/><w:suppressAutoHyphens w:val="true"/><w:bidi w:val="0"/><w:spacing w:lineRule="auto" w:line="276" w:before="0" w:after="200"/><w:jc w:val="left"/><w:rPr></w:rPr></w:pPr><w:r><w:rPr></w:rPr></w:r></w:p></w:tc><w:tc><w:tcPr><w:tcW w:w="3006" w:type="dxa"/><w:tcBorders><w:top w:val="nil"/><w:left w:val="nil"/><w:bottom w:val="nil"/><w:insideH w:val="nil"/><w:right w:val="nil"/><w:insideV w:val="nil"/></w:tcBorders><w:shd w:fill="FFFFFF" w:val="clear"/><w:vAlign w:val="bottom"/></w:tcPr><w:p><w:pPr><w:pStyle w:val="Normal"/><w:widowControl/><w:suppressAutoHyphens w:val="true"/><w:bidi w:val="0"/><w:spacing w:lineRule="auto" w:line="276" w:before="0" w:after="200"/><w:jc w:val="left"/><w:rPr></w:rPr></w:pPr><w:r><w:rPr></w:rPr></w:r></w:p></w:tc><w:tc><w:tcPr><w:tcW w:w="2765" w:type="dxa"/><w:tcBorders><w:top w:val="nil"/><w:left w:val="nil"/><w:bottom w:val="nil"/><w:insideH w:val="nil"/><w:right w:val="nil"/><w:insideV w:val="nil"/></w:tcBorders><w:shd w:fill="FFFFFF" w:val="clear"/><w:vAlign w:val="bottom"/></w:tcPr><w:p><w:pPr><w:pStyle w:val="Normal"/><w:spacing w:before="0" w:after="200"/><w:jc w:val="right"/><w:rPr></w:rPr></w:pPr><w:r><w:rPr></w:rPr></w:r></w:p></w:tc></w:tr><w:tr><w:trPr><w:trHeight w:val="199" w:hRule="atLeast"/><w:cantSplit w:val="false"/></w:trPr><w:tc><w:tcPr><w:tcW w:w="3457" w:type="dxa"/><w:tcBorders><w:top w:val="nil"/><w:left w:val="nil"/><w:bottom w:val="nil"/><w:insideH w:val="nil"/><w:right w:val="nil"/><w:insideV w:val="nil"/></w:tcBorders><w:shd w:fill="FFFFFF" w:val="clear"/><w:vAlign w:val="bottom"/></w:tcPr><w:p><w:pPr><w:pStyle w:val="Normal"/><w:widowControl/><w:suppressAutoHyphens w:val="true"/><w:bidi w:val="0"/><w:spacing w:lineRule="auto" w:line="276" w:before="0" w:after="200"/><w:jc w:val="left"/><w:rPr></w:rPr></w:pPr><w:r><w:rPr></w:rPr></w:r></w:p></w:tc><w:tc><w:tcPr><w:tcW w:w="3006" w:type="dxa"/><w:tcBorders><w:top w:val="nil"/><w:left w:val="nil"/><w:bottom w:val="nil"/><w:insideH w:val="nil"/><w:right w:val="nil"/><w:insideV w:val="nil"/></w:tcBorders><w:shd w:fill="FFFFFF" w:val="clear"/><w:vAlign w:val="bottom"/></w:tcPr><w:p><w:pPr><w:pStyle w:val="Normal"/><w:widowControl/><w:suppressAutoHyphens w:val="true"/><w:bidi w:val="0"/><w:spacing w:lineRule="auto" w:line="276" w:before="0" w:after="200"/><w:jc w:val="left"/><w:rPr></w:rPr></w:pPr><w:r><w:rPr></w:rPr></w:r></w:p></w:tc><w:tc><w:tcPr><w:tcW w:w="2765" w:type="dxa"/><w:tcBorders><w:top w:val="nil"/><w:left w:val="nil"/><w:bottom w:val="nil"/><w:insideH w:val="nil"/><w:right w:val="nil"/><w:insideV w:val="nil"/></w:tcBorders><w:shd w:fill="FFFFFF" w:val="clear"/><w:vAlign w:val="bottom"/></w:tcPr><w:p><w:pPr><w:pStyle w:val="Normal"/><w:spacing w:before="0" w:after="200"/><w:jc w:val="right"/><w:rPr></w:rPr></w:pPr><w:r><w:rPr></w:rPr></w:r></w:p></w:tc></w:tr></w:tbl><w:p><w:pPr><w:pStyle w:val="Footer"/><w:tabs><w:tab w:val="center" w:pos="4536" w:leader="none"/><w:tab w:val="right" w:pos="9072" w:leader="none"/></w:tabs><w:spacing w:before="0" w:after="200"/><w:rPr></w:rPr></w:pPr><w:r><w:rPr></w:rPr></w:r></w:p></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
      <w:lvlJc w:val="left"/>
      <w:pPr>
        <w:tabs>
          <w:tab w:val="num" w:pos="794"/>
        </w:tabs>
        <w:ind w:left="794" w:hanging="794"/>
      </w:pPr>
      <w:rPr>
        <w:caps/>
        <w:sz w:val="24"/>
      </w:rPr>
    </w:lvl>
    <w:lvl w:ilvl="1">
      <w:start w:val="1"/>
      <w:numFmt w:val="decimal"/>
      <w:lvlText w:val="%1.%2"/>
      <w:lvlJc w:val="left"/>
      <w:pPr>
        <w:tabs>
          <w:tab w:val="num" w:pos="794"/>
        </w:tabs>
        <w:ind w:left="794" w:hanging="794"/>
      </w:pPr>
      <w:rPr>
        <w:caps/>
        <w:sz w:val="24"/>
      </w:rPr>
    </w:lvl>
    <w:lvl w:ilvl="2">
      <w:start w:val="1"/>
      <w:numFmt w:val="decimal"/>
      <w:lvlText w:val="%1.%2.%3"/>
      <w:lvlJc w:val="left"/>
      <w:pPr>
        <w:tabs>
          <w:tab w:val="num" w:pos="794"/>
        </w:tabs>
        <w:ind w:left="794" w:hanging="794"/>
      </w:pPr>
      <w:rPr>
        <w:caps/>
        <w:sz w:val="24"/>
      </w:rPr>
    </w:lvl>
    <w:lvl w:ilvl="3">
      <w:start w:val="1"/>
      <w:numFmt w:val="decimal"/>
      <w:lvlText w:val="%1.%2.%3.%4"/>
      <w:lvlJc w:val="left"/>
      <w:pPr>
        <w:tabs>
          <w:tab w:val="num" w:pos="794"/>
        </w:tabs>
        <w:ind w:left="794" w:hanging="794"/>
      </w:pPr>
    </w:lvl>
    <w:lvl w:ilvl="4">
      <w:start w:val="1"/>
      <w:numFmt w:val="decimal"/>
      <w:lvlText w:val="%1.%2.%3.%4.%5"/>
      <w:lvlJc w:val="left"/>
      <w:pPr>
        <w:tabs>
          <w:tab w:val="num" w:pos="1021"/>
        </w:tabs>
        <w:ind w:left="1021" w:hanging="1021"/>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lvl w:ilvl="0">
      <w:start w:val="1"/>
      <w:numFmt w:val="bullet"/>
      <w:lvlText w:val="-"/>
      <w:lvlJc w:val="left"/>
      <w:pPr>
        <w:tabs>
          <w:tab w:val="num" w:pos="794"/>
        </w:tabs>
        <w:ind w:left="794" w:hanging="397"/>
      </w:pPr>
      <w:rPr>
        <w:rFonts w:ascii="OpenSymbol" w:hAnsi="OpenSymbol" w:cs="OpenSymbol" w:hint="default"/>
        <w:i w:val="false"/>
        <w:b w:val="fals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lvl w:ilvl="0">
      <w:start w:val="1"/>
      <w:numFmt w:val="decimal"/>
      <w:lvlText w:val=""/>
      <w:lvlJc w:val="left"/>
      <w:pPr>
        <w:tabs>
          <w:tab w:val="num" w:pos="794"/>
        </w:tabs>
        <w:ind w:left="794" w:hanging="794"/>
      </w:pPr>
      <w:rPr>
        <w:caps/>
        <w:sz w:val="24"/>
      </w:rPr>
    </w:lvl>
    <w:lvl w:ilvl="1">
      <w:start w:val="1"/>
      <w:numFmt w:val="decimal"/>
      <w:lvlText w:val="%1.%2"/>
      <w:lvlJc w:val="left"/>
      <w:pPr>
        <w:tabs>
          <w:tab w:val="num" w:pos="794"/>
        </w:tabs>
        <w:ind w:left="794" w:hanging="794"/>
      </w:pPr>
      <w:rPr>
        <w:caps/>
        <w:sz w:val="24"/>
      </w:rPr>
    </w:lvl>
    <w:lvl w:ilvl="2">
      <w:start w:val="1"/>
      <w:numFmt w:val="decimal"/>
      <w:lvlText w:val="%1.%2.%3"/>
      <w:lvlJc w:val="left"/>
      <w:pPr>
        <w:tabs>
          <w:tab w:val="num" w:pos="794"/>
        </w:tabs>
        <w:ind w:left="794" w:hanging="794"/>
      </w:pPr>
      <w:rPr>
        <w:caps/>
        <w:sz w:val="24"/>
      </w:rPr>
    </w:lvl>
    <w:lvl w:ilvl="3">
      <w:start w:val="1"/>
      <w:numFmt w:val="decimal"/>
      <w:lvlText w:val="%1.%2.%3.%4"/>
      <w:lvlJc w:val="left"/>
      <w:pPr>
        <w:tabs>
          <w:tab w:val="num" w:pos="794"/>
        </w:tabs>
        <w:ind w:left="794" w:hanging="794"/>
      </w:pPr>
    </w:lvl>
    <w:lvl w:ilvl="4">
      <w:start w:val="1"/>
      <w:numFmt w:val="decimal"/>
      <w:lvlText w:val="%1.%2.%3.%4.%5"/>
      <w:lvlJc w:val="left"/>
      <w:pPr>
        <w:tabs>
          <w:tab w:val="num" w:pos="1021"/>
        </w:tabs>
        <w:ind w:left="1021" w:hanging="1021"/>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docDefaults>
    <w:rPrDefault>
      <w:rPr>
        <w:rFonts w:ascii="Times New Roman" w:hAnsi="Times New Roman" w:eastAsia="Times New Roman" w:cs="Times New Roman"/>
        <w:lang w:val="et-EE" w:eastAsia="ja-JP" w:bidi="ar-SA"/>
      </w:rPr>
    </w:rPrDefault>
    <w:pPrDefault>
      <w:pPr>
        <w:spacing w:lineRule="auto" w:line="276"/>
      </w:pPr>
    </w:pPrDefault>
  </w:docDefaults>
  <w:latentStyles w:count="375" w:defQFormat="0" w:defUnhideWhenUsed="0" w:defSemiHidden="0" w:defUIPriority="0" w:defLockedState="0">
    <w:lsdException w:qFormat="1" w:name="Normal"/>
    <w:lsdException w:qFormat="1" w:name="heading 1"/>
    <w:lsdException w:qFormat="1" w:name="heading 2"/>
    <w:lsdException w:qFormat="1" w:name="heading 3"/>
    <w:lsdException w:qFormat="1" w:name="heading 4"/>
    <w:lsdException w:qFormat="1" w:name="heading 5"/>
    <w:lsdException w:qFormat="1" w:name="heading 6"/>
    <w:lsdException w:qFormat="1" w:name="heading 7"/>
    <w:lsdException w:qFormat="1" w:name="heading 8"/>
    <w:lsdException w:qFormat="1"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1" w:semiHidden="1" w:name="caption"/>
    <w:lsdException w:qFormat="1" w:name="Title"/>
    <w:lsdException w:qFormat="1" w:name="Subtitle"/>
    <w:lsdException w:uiPriority="99" w:name="Hyperlink"/>
    <w:lsdException w:qFormat="1" w:name="Strong"/>
    <w:lsdException w:qFormat="1" w:name="Emphasis"/>
    <w:lsdException w:uiPriority="99" w:name="No List"/>
    <w:lsdException w:semiHidden="1" w:uiPriority="99" w:name="Placeholder Text"/>
    <w:lsdException w:qFormat="1"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uiPriority="99"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unhideWhenUsed="1" w:semiHidden="1" w:uiPriority="37" w:name="Bibliography"/>
    <w:lsdException w:qFormat="1" w:unhideWhenUsed="1" w:semiHidden="1"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sdException w:unhideWhenUsed="1" w:semiHidden="1" w:uiPriority="99" w:name="Mention"/>
    <w:lsdException w:unhideWhenUsed="1" w:semiHidden="1" w:uiPriority="99" w:name="Smart Hyperlink"/>
    <w:lsdException w:unhideWhenUsed="1" w:semiHidden="1" w:uiPriority="99" w:name="Hashtag"/>
    <w:lsdException w:unhideWhenUsed="1" w:semiHidden="1" w:uiPriority="99" w:name="Unresolved Mention"/>
  </w:latentStyles>
  <w:style w:type="paragraph" w:styleId="Normal" w:default="1">
    <w:name w:val="Normal"/>
    <w:qFormat/>
    <w:rsid w:val="006642d0"/>
    <w:pPr>
      <w:widowControl/>
      <w:suppressAutoHyphens w:val="true"/>
      <w:bidi w:val="0"/>
      <w:spacing w:lineRule="auto" w:line="276" w:before="0" w:after="200"/>
      <w:jc w:val="left"/>
    </w:pPr>
    <w:rPr>
      <w:rFonts w:ascii="Arial" w:hAnsi="Arial" w:eastAsia="Times New Roman" w:cs="Times New Roman"/>
      <w:color w:val="00000A"/>
      <w:sz w:val="24"/>
      <w:szCs w:val="24"/>
      <w:lang w:val="en-GB" w:eastAsia="en-US" w:bidi="ar-SA"/>
    </w:rPr>
  </w:style>
  <w:style w:type="paragraph" w:styleId="Heading1">
    <w:name w:val="Heading 1"/>
    <w:qFormat/>
    <w:rsid w:val="00a44ed3"/>
    <w:basedOn w:val="Normal"/>
    <w:pPr>
      <w:keepNext/>
      <w:spacing w:before="240" w:after="60"/>
      <w:outlineLvl w:val="0"/>
    </w:pPr>
    <w:rPr>
      <w:rFonts w:cs="Arial"/>
      <w:b/>
      <w:bCs/>
      <w:caps/>
      <w:szCs w:val="32"/>
    </w:rPr>
  </w:style>
  <w:style w:type="paragraph" w:styleId="Heading2">
    <w:name w:val="Heading 2"/>
    <w:qFormat/>
    <w:link w:val="Pealkiri2Mrk"/>
    <w:rsid w:val="00a44ed3"/>
    <w:basedOn w:val="Normal"/>
    <w:pPr>
      <w:keepNext/>
      <w:spacing w:before="240" w:after="60"/>
      <w:outlineLvl w:val="1"/>
    </w:pPr>
    <w:rPr>
      <w:rFonts w:cs="Arial"/>
      <w:b/>
      <w:bCs/>
      <w:iCs/>
      <w:szCs w:val="28"/>
    </w:rPr>
  </w:style>
  <w:style w:type="paragraph" w:styleId="Heading3">
    <w:name w:val="Heading 3"/>
    <w:qFormat/>
    <w:link w:val="Pealkiri3Mrk"/>
    <w:rsid w:val="00a44ed3"/>
    <w:basedOn w:val="Normal"/>
    <w:pPr>
      <w:keepNext/>
      <w:spacing w:before="240" w:after="60"/>
      <w:outlineLvl w:val="2"/>
    </w:pPr>
    <w:rPr>
      <w:rFonts w:cs="Arial"/>
      <w:b/>
      <w:bCs/>
      <w:szCs w:val="26"/>
    </w:rPr>
  </w:style>
  <w:style w:type="paragraph" w:styleId="Heading4">
    <w:name w:val="Heading 4"/>
    <w:qFormat/>
    <w:link w:val="Pealkiri4Mrk"/>
    <w:rsid w:val="00a44ed3"/>
    <w:basedOn w:val="Normal"/>
    <w:pPr>
      <w:keepNext/>
      <w:spacing w:before="240" w:after="60"/>
      <w:outlineLvl w:val="3"/>
    </w:pPr>
    <w:rPr>
      <w:b/>
      <w:bCs/>
      <w:szCs w:val="28"/>
    </w:rPr>
  </w:style>
  <w:style w:type="paragraph" w:styleId="Heading5">
    <w:name w:val="Heading 5"/>
    <w:qFormat/>
    <w:link w:val="Pealkiri5Mrk"/>
    <w:rsid w:val="00a44ed3"/>
    <w:basedOn w:val="Normal"/>
    <w:pPr>
      <w:spacing w:before="240" w:after="60"/>
      <w:outlineLvl w:val="4"/>
    </w:pPr>
    <w:rPr>
      <w:bCs/>
      <w:iCs/>
      <w:szCs w:val="26"/>
    </w:rPr>
  </w:style>
  <w:style w:type="paragraph" w:styleId="Heading6">
    <w:name w:val="Heading 6"/>
    <w:qFormat/>
    <w:rsid w:val="00d608a3"/>
    <w:basedOn w:val="Normal"/>
    <w:pPr>
      <w:spacing w:before="240" w:after="60"/>
      <w:outlineLvl w:val="5"/>
    </w:pPr>
    <w:rPr>
      <w:rFonts w:ascii="Times New Roman" w:hAnsi="Times New Roman"/>
      <w:b/>
      <w:bCs/>
      <w:sz w:val="22"/>
      <w:szCs w:val="22"/>
    </w:rPr>
  </w:style>
  <w:style w:type="paragraph" w:styleId="Heading7">
    <w:name w:val="Heading 7"/>
    <w:qFormat/>
    <w:rsid w:val="00d608a3"/>
    <w:basedOn w:val="Normal"/>
    <w:pPr>
      <w:spacing w:before="240" w:after="60"/>
      <w:outlineLvl w:val="6"/>
    </w:pPr>
    <w:rPr>
      <w:rFonts w:ascii="Times New Roman" w:hAnsi="Times New Roman"/>
    </w:rPr>
  </w:style>
  <w:style w:type="paragraph" w:styleId="Heading8">
    <w:name w:val="Heading 8"/>
    <w:qFormat/>
    <w:rsid w:val="00d608a3"/>
    <w:basedOn w:val="Normal"/>
    <w:pPr>
      <w:spacing w:before="240" w:after="60"/>
      <w:outlineLvl w:val="7"/>
    </w:pPr>
    <w:rPr>
      <w:rFonts w:ascii="Times New Roman" w:hAnsi="Times New Roman"/>
      <w:i/>
      <w:iCs/>
    </w:rPr>
  </w:style>
  <w:style w:type="paragraph" w:styleId="Heading9">
    <w:name w:val="Heading 9"/>
    <w:qFormat/>
    <w:rsid w:val="00d608a3"/>
    <w:basedOn w:val="Normal"/>
    <w:pPr>
      <w:spacing w:before="240" w:after="60"/>
      <w:outlineLvl w:val="8"/>
    </w:pPr>
    <w:rPr>
      <w:rFonts w:cs="Arial"/>
      <w:sz w:val="22"/>
      <w:szCs w:val="22"/>
    </w:rPr>
  </w:style>
  <w:style w:type="character" w:styleId="DefaultParagraphFont" w:default="1">
    <w:name w:val="Default Paragraph Font"/>
    <w:semiHidden/>
    <w:rsid w:val="00a44ed3"/>
    <w:rPr/>
  </w:style>
  <w:style w:type="character" w:styleId="Pealkiri3Mrk" w:customStyle="1">
    <w:name w:val="Pealkiri 3 Märk"/>
    <w:link w:val="Pealkiri3"/>
    <w:rsid w:val="00b04488"/>
    <w:rPr>
      <w:rFonts w:ascii="Arial" w:hAnsi="Arial" w:cs="Arial"/>
      <w:b/>
      <w:bCs/>
      <w:sz w:val="24"/>
      <w:szCs w:val="26"/>
      <w:lang w:val="en-GB" w:eastAsia="en-US"/>
    </w:rPr>
  </w:style>
  <w:style w:type="character" w:styleId="Pealkiri5Mrk" w:customStyle="1">
    <w:name w:val="Pealkiri 5 Märk"/>
    <w:link w:val="Pealkiri5"/>
    <w:rsid w:val="00a44ed3"/>
    <w:rPr>
      <w:rFonts w:ascii="Arial" w:hAnsi="Arial"/>
      <w:bCs/>
      <w:iCs/>
      <w:sz w:val="24"/>
      <w:szCs w:val="26"/>
      <w:lang w:val="en-GB" w:eastAsia="en-US"/>
    </w:rPr>
  </w:style>
  <w:style w:type="character" w:styleId="PisMrk" w:customStyle="1">
    <w:name w:val="Päis Märk"/>
    <w:uiPriority w:val="99"/>
    <w:link w:val="Pis"/>
    <w:rsid w:val="00391f85"/>
    <w:rPr>
      <w:rFonts w:ascii="Arial" w:hAnsi="Arial"/>
      <w:sz w:val="24"/>
      <w:szCs w:val="24"/>
      <w:lang w:val="en-GB" w:eastAsia="en-US"/>
    </w:rPr>
  </w:style>
  <w:style w:type="character" w:styleId="Digitaalseltallkirjastatud" w:customStyle="1">
    <w:name w:val="digitaalselt allkirjastatud"/>
    <w:rsid w:val="006642d0"/>
    <w:rPr>
      <w:rFonts w:ascii="Arial" w:hAnsi="Arial"/>
      <w:i/>
      <w:iCs/>
      <w:color w:val="7F7F7F"/>
      <w:sz w:val="22"/>
    </w:rPr>
  </w:style>
  <w:style w:type="character" w:styleId="InternetLink">
    <w:name w:val="Internet Link"/>
    <w:uiPriority w:val="99"/>
    <w:unhideWhenUsed/>
    <w:rsid w:val="00cc5def"/>
    <w:rPr>
      <w:color w:val="0000FF"/>
      <w:u w:val="single"/>
      <w:lang w:val="zxx" w:eastAsia="zxx" w:bidi="zxx"/>
    </w:rPr>
  </w:style>
  <w:style w:type="character" w:styleId="StyleFirstline127cmChar" w:customStyle="1">
    <w:name w:val="Style First line:  127 cm Char"/>
    <w:rsid w:val="00fe5671"/>
    <w:rPr>
      <w:rFonts w:ascii="Arial" w:hAnsi="Arial"/>
      <w:sz w:val="24"/>
      <w:lang w:val="en-GB" w:eastAsia="en-US" w:bidi="ar-SA"/>
    </w:rPr>
  </w:style>
  <w:style w:type="character" w:styleId="Pagenumber">
    <w:name w:val="page number"/>
    <w:rsid w:val="00e45338"/>
    <w:rPr>
      <w:rFonts w:ascii="Arial" w:hAnsi="Arial"/>
      <w:i/>
      <w:sz w:val="20"/>
    </w:rPr>
  </w:style>
  <w:style w:type="character" w:styleId="NrChar" w:customStyle="1">
    <w:name w:val="nr Char"/>
    <w:link w:val="nr"/>
    <w:rsid w:val="00320986"/>
    <w:rPr>
      <w:rFonts w:ascii="Arial" w:hAnsi="Arial"/>
      <w:sz w:val="24"/>
      <w:szCs w:val="24"/>
      <w:lang w:eastAsia="en-US"/>
    </w:rPr>
  </w:style>
  <w:style w:type="character" w:styleId="KehatekstMrk" w:customStyle="1">
    <w:name w:val="Kehatekst Märk"/>
    <w:link w:val="Kehatekst"/>
    <w:locked/>
    <w:rsid w:val="00f65cfb"/>
    <w:rPr>
      <w:rFonts w:ascii="Calibri" w:hAnsi="Calibri"/>
      <w:spacing w:val="-3"/>
      <w:sz w:val="22"/>
      <w:szCs w:val="22"/>
      <w:lang w:val="et-EE" w:eastAsia="en-US" w:bidi="ar-SA"/>
    </w:rPr>
  </w:style>
  <w:style w:type="character" w:styleId="LoendilikMrk" w:customStyle="1">
    <w:name w:val="Loendi lõik Märk"/>
    <w:link w:val="Loendilik"/>
    <w:locked/>
    <w:rsid w:val="00f65cfb"/>
    <w:rPr>
      <w:rFonts w:ascii="Calibri" w:hAnsi="Calibri"/>
      <w:sz w:val="22"/>
      <w:lang w:val="et-EE" w:eastAsia="en-US" w:bidi="ar-SA"/>
    </w:rPr>
  </w:style>
  <w:style w:type="character" w:styleId="Pealkiri4Mrk" w:customStyle="1">
    <w:name w:val="Pealkiri 4 Märk"/>
    <w:link w:val="Pealkiri4"/>
    <w:rsid w:val="00ab6859"/>
    <w:rPr>
      <w:rFonts w:ascii="Arial" w:hAnsi="Arial"/>
      <w:b/>
      <w:bCs/>
      <w:sz w:val="24"/>
      <w:szCs w:val="28"/>
      <w:lang w:val="en-GB" w:eastAsia="en-US"/>
    </w:rPr>
  </w:style>
  <w:style w:type="character" w:styleId="JutumullitekstMrk" w:customStyle="1">
    <w:name w:val="Jutumullitekst Märk"/>
    <w:link w:val="Jutumullitekst"/>
    <w:rsid w:val="0061495d"/>
    <w:rPr>
      <w:rFonts w:ascii="Tahoma" w:hAnsi="Tahoma" w:cs="Tahoma"/>
      <w:sz w:val="16"/>
      <w:szCs w:val="16"/>
      <w:lang w:val="en-GB" w:eastAsia="en-US"/>
    </w:rPr>
  </w:style>
  <w:style w:type="character" w:styleId="Normal17cmChar1" w:customStyle="1">
    <w:name w:val="Normal 17 cm Char1"/>
    <w:link w:val="Normal17cm"/>
    <w:rsid w:val="00117ca4"/>
    <w:rPr>
      <w:rFonts w:ascii="Arial" w:hAnsi="Arial"/>
      <w:sz w:val="24"/>
      <w:lang w:eastAsia="en-US"/>
    </w:rPr>
  </w:style>
  <w:style w:type="character" w:styleId="Pealkiri2Mrk" w:customStyle="1">
    <w:name w:val="Pealkiri 2 Märk"/>
    <w:link w:val="Pealkiri2"/>
    <w:rsid w:val="001e0fb1"/>
    <w:rPr>
      <w:rFonts w:ascii="Arial" w:hAnsi="Arial" w:cs="Arial"/>
      <w:b/>
      <w:bCs/>
      <w:iCs/>
      <w:sz w:val="24"/>
      <w:szCs w:val="28"/>
      <w:lang w:val="en-GB" w:eastAsia="en-US"/>
    </w:rPr>
  </w:style>
  <w:style w:type="character" w:styleId="Emphasis">
    <w:name w:val="Emphasis"/>
    <w:qFormat/>
    <w:rsid w:val="001e0fb1"/>
    <w:rPr>
      <w:i/>
      <w:iCs/>
    </w:rPr>
  </w:style>
  <w:style w:type="character" w:styleId="FontStyle13" w:customStyle="1">
    <w:name w:val="Font Style13"/>
    <w:rsid w:val="00a456ad"/>
    <w:rPr>
      <w:rFonts w:ascii="Times New Roman" w:hAnsi="Times New Roman" w:cs="Times New Roman"/>
      <w:b/>
      <w:bCs/>
      <w:sz w:val="26"/>
      <w:szCs w:val="26"/>
    </w:rPr>
  </w:style>
  <w:style w:type="character" w:styleId="Applestylespan" w:customStyle="1">
    <w:name w:val="apple-style-span"/>
    <w:rsid w:val="00761863"/>
    <w:rPr/>
  </w:style>
  <w:style w:type="character" w:styleId="ListLabel1">
    <w:name w:val="ListLabel 1"/>
    <w:rPr>
      <w:caps/>
      <w:sz w:val="24"/>
    </w:rPr>
  </w:style>
  <w:style w:type="character" w:styleId="ListLabel2">
    <w:name w:val="ListLabel 2"/>
    <w:rPr>
      <w:b w:val="false"/>
      <w:i w:val="false"/>
    </w:rPr>
  </w:style>
  <w:style w:type="character" w:styleId="ListLabel3">
    <w:name w:val="ListLabel 3"/>
    <w:rPr>
      <w:rFonts w:cs="Courier New"/>
    </w:rPr>
  </w:style>
  <w:style w:type="character" w:styleId="ListLabel4">
    <w:name w:val="ListLabel 4"/>
    <w:rPr>
      <w:sz w:val="24"/>
    </w:rPr>
  </w:style>
  <w:style w:type="character" w:styleId="ListLabel5">
    <w:name w:val="ListLabel 5"/>
    <w:rPr>
      <w:rFonts w:eastAsia="Times New Roman" w:cs="Arial"/>
    </w:rPr>
  </w:style>
  <w:style w:type="character" w:styleId="ListLabel6">
    <w:name w:val="ListLabel 6"/>
    <w:rPr>
      <w:i w:val="false"/>
      <w:sz w:val="24"/>
    </w:rPr>
  </w:style>
  <w:style w:type="character" w:styleId="ListLabel7">
    <w:name w:val="ListLabel 7"/>
    <w:rPr>
      <w:caps/>
      <w:sz w:val="24"/>
    </w:rPr>
  </w:style>
  <w:style w:type="character" w:styleId="ListLabel8">
    <w:name w:val="ListLabel 8"/>
    <w:rPr>
      <w:rFonts w:cs="OpenSymbol"/>
      <w:b w:val="false"/>
      <w:i w:val="false"/>
    </w:rPr>
  </w:style>
  <w:style w:type="character" w:styleId="ListLabel9">
    <w:name w:val="ListLabel 9"/>
    <w:rPr>
      <w:rFonts w:cs="Courier New"/>
    </w:rPr>
  </w:style>
  <w:style w:type="character" w:styleId="ListLabel10">
    <w:name w:val="ListLabel 10"/>
    <w:rPr>
      <w:rFonts w:cs="Wingdings"/>
    </w:rPr>
  </w:style>
  <w:style w:type="character" w:styleId="ListLabel11">
    <w:name w:val="ListLabel 11"/>
    <w:rPr>
      <w:rFonts w:cs="Symbol"/>
    </w:rPr>
  </w:style>
  <w:style w:type="character" w:styleId="ListLabel12">
    <w:name w:val="ListLabel 12"/>
    <w:rPr>
      <w:sz w:val="24"/>
    </w:rPr>
  </w:style>
  <w:style w:type="character" w:styleId="IndexLink">
    <w:name w:val="Index Link"/>
    <w:rPr/>
  </w:style>
  <w:style w:type="paragraph" w:styleId="Heading" w:customStyle="1">
    <w:name w:val="Heading"/>
    <w:rsid w:val="00e5090c"/>
    <w:basedOn w:val="Normal"/>
    <w:next w:val="TextBody"/>
    <w:pPr>
      <w:keepNext/>
      <w:spacing w:lineRule="auto" w:line="276" w:before="240" w:after="120"/>
      <w:textAlignment w:val="baseline"/>
    </w:pPr>
    <w:rPr>
      <w:rFonts w:ascii="Liberation Sans" w:hAnsi="Liberation Sans" w:eastAsia="MS Mincho" w:cs="Tahoma"/>
      <w:sz w:val="28"/>
      <w:szCs w:val="28"/>
      <w:lang w:val="et-EE"/>
    </w:rPr>
  </w:style>
  <w:style w:type="paragraph" w:styleId="TextBody">
    <w:name w:val="Text Body"/>
    <w:link w:val="KehatekstMrk"/>
    <w:rsid w:val="00f65cfb"/>
    <w:basedOn w:val="Normal"/>
    <w:pPr>
      <w:keepNext/>
      <w:keepLines/>
      <w:widowControl w:val="false"/>
      <w:spacing w:lineRule="auto" w:line="276" w:before="40" w:after="120"/>
      <w:ind w:left="737" w:right="0" w:hanging="0"/>
      <w:jc w:val="both"/>
    </w:pPr>
    <w:rPr>
      <w:rFonts w:ascii="Calibri" w:hAnsi="Calibri"/>
      <w:spacing w:val="-3"/>
      <w:sz w:val="22"/>
      <w:szCs w:val="22"/>
      <w:lang w:val="et-EE"/>
    </w:rPr>
  </w:style>
  <w:style w:type="paragraph" w:styleId="List">
    <w:name w:val="List"/>
    <w:basedOn w:val="TextBody"/>
    <w:pPr/>
    <w:rPr>
      <w:rFonts w:cs="Mangal"/>
    </w:rPr>
  </w:style>
  <w:style w:type="paragraph" w:styleId="Caption">
    <w:name w:val="Caption"/>
    <w:basedOn w:val="Normal"/>
    <w:pPr>
      <w:suppressLineNumbers/>
      <w:spacing w:before="120" w:after="120"/>
    </w:pPr>
    <w:rPr>
      <w:rFonts w:cs="Mangal"/>
      <w:i/>
      <w:iCs/>
      <w:sz w:val="24"/>
      <w:szCs w:val="24"/>
    </w:rPr>
  </w:style>
  <w:style w:type="paragraph" w:styleId="Index">
    <w:name w:val="Index"/>
    <w:basedOn w:val="Normal"/>
    <w:pPr>
      <w:suppressLineNumbers/>
    </w:pPr>
    <w:rPr>
      <w:rFonts w:cs="Mangal"/>
    </w:rPr>
  </w:style>
  <w:style w:type="paragraph" w:styleId="Sisukord" w:customStyle="1">
    <w:name w:val="sisukord"/>
    <w:rsid w:val="00a44ed3"/>
    <w:basedOn w:val="Normal"/>
    <w:pPr/>
    <w:rPr>
      <w:b/>
      <w:caps/>
      <w:sz w:val="28"/>
      <w:lang w:val="et-EE"/>
    </w:rPr>
  </w:style>
  <w:style w:type="paragraph" w:styleId="Nr" w:customStyle="1">
    <w:name w:val="nr"/>
    <w:link w:val="nrChar"/>
    <w:rsid w:val="00a44ed3"/>
    <w:basedOn w:val="Normal"/>
    <w:pPr/>
    <w:rPr>
      <w:lang w:val="et-EE"/>
    </w:rPr>
  </w:style>
  <w:style w:type="paragraph" w:styleId="StyleFirstline127cm" w:customStyle="1">
    <w:name w:val="Style First line:  127 cm"/>
    <w:rsid w:val="00820a19"/>
    <w:basedOn w:val="Normal"/>
    <w:pPr>
      <w:ind w:left="0" w:right="0" w:firstLine="794"/>
    </w:pPr>
    <w:rPr>
      <w:szCs w:val="20"/>
    </w:rPr>
  </w:style>
  <w:style w:type="paragraph" w:styleId="Header">
    <w:name w:val="Header"/>
    <w:link w:val="PisMrk"/>
    <w:rsid w:val="00391f85"/>
    <w:basedOn w:val="Normal"/>
    <w:pPr>
      <w:tabs>
        <w:tab w:val="center" w:pos="4536" w:leader="none"/>
        <w:tab w:val="right" w:pos="9072" w:leader="none"/>
      </w:tabs>
    </w:pPr>
    <w:rPr/>
  </w:style>
  <w:style w:type="paragraph" w:styleId="Tellijaomanik" w:customStyle="1">
    <w:name w:val="tellija-omanik"/>
    <w:rsid w:val="002e204a"/>
    <w:basedOn w:val="Normal"/>
    <w:pPr/>
    <w:rPr>
      <w:b/>
      <w:sz w:val="28"/>
    </w:rPr>
  </w:style>
  <w:style w:type="paragraph" w:styleId="Pealkiriprojnimi" w:customStyle="1">
    <w:name w:val="Pealkiri proj nimi"/>
    <w:rsid w:val="00d76e0d"/>
    <w:basedOn w:val="Sisukord"/>
    <w:pPr>
      <w:jc w:val="center"/>
    </w:pPr>
    <w:rPr/>
  </w:style>
  <w:style w:type="paragraph" w:styleId="Pealkiriaadress" w:customStyle="1">
    <w:name w:val="pealkiri aadress"/>
    <w:rsid w:val="006d75b5"/>
    <w:basedOn w:val="Normal"/>
    <w:pPr>
      <w:jc w:val="center"/>
    </w:pPr>
    <w:rPr>
      <w:b/>
      <w:sz w:val="28"/>
      <w:lang w:val="et-EE"/>
    </w:rPr>
  </w:style>
  <w:style w:type="paragraph" w:styleId="Pealkiriehitusproj" w:customStyle="1">
    <w:name w:val="Pealkiri ehitusproj"/>
    <w:rsid w:val="002e204a"/>
    <w:basedOn w:val="Normal"/>
    <w:pPr>
      <w:jc w:val="center"/>
    </w:pPr>
    <w:rPr>
      <w:caps/>
      <w:sz w:val="28"/>
      <w:szCs w:val="20"/>
      <w:lang w:val="et-EE"/>
    </w:rPr>
  </w:style>
  <w:style w:type="paragraph" w:styleId="Pealkiristaadium" w:customStyle="1">
    <w:name w:val="pealkiri staadium"/>
    <w:rsid w:val="00d76e0d"/>
    <w:basedOn w:val="Pealkiriaadress"/>
    <w:pPr/>
    <w:rPr>
      <w:b w:val="false"/>
    </w:rPr>
  </w:style>
  <w:style w:type="paragraph" w:styleId="Footer">
    <w:name w:val="Footer"/>
    <w:rsid w:val="00d608a3"/>
    <w:basedOn w:val="Normal"/>
    <w:pPr>
      <w:tabs>
        <w:tab w:val="center" w:pos="4536" w:leader="none"/>
        <w:tab w:val="right" w:pos="9072" w:leader="none"/>
      </w:tabs>
    </w:pPr>
    <w:rPr>
      <w:i/>
      <w:color w:val="333333"/>
      <w:sz w:val="16"/>
    </w:rPr>
  </w:style>
  <w:style w:type="paragraph" w:styleId="Contents1">
    <w:name w:val="Contents 1"/>
    <w:uiPriority w:val="39"/>
    <w:rsid w:val="00356f3e"/>
    <w:basedOn w:val="Normal"/>
    <w:pPr/>
    <w:rPr>
      <w:rFonts w:cs="Arial"/>
      <w:bCs/>
    </w:rPr>
  </w:style>
  <w:style w:type="paragraph" w:styleId="Contents2">
    <w:name w:val="Contents 2"/>
    <w:uiPriority w:val="39"/>
    <w:rsid w:val="00f044a1"/>
    <w:basedOn w:val="Contents1"/>
    <w:autoRedefine/>
    <w:pPr>
      <w:tabs>
        <w:tab w:val="left" w:pos="720" w:leader="none"/>
        <w:tab w:val="right" w:pos="9192" w:leader="dot"/>
      </w:tabs>
    </w:pPr>
    <w:rPr>
      <w:bCs w:val="false"/>
    </w:rPr>
  </w:style>
  <w:style w:type="paragraph" w:styleId="Contents3">
    <w:name w:val="Contents 3"/>
    <w:uiPriority w:val="39"/>
    <w:rsid w:val="00c94326"/>
    <w:basedOn w:val="Normal"/>
    <w:autoRedefine/>
    <w:pPr>
      <w:ind w:left="240" w:right="0" w:hanging="0"/>
    </w:pPr>
    <w:rPr>
      <w:rFonts w:ascii="Times New Roman" w:hAnsi="Times New Roman"/>
      <w:sz w:val="20"/>
      <w:szCs w:val="20"/>
    </w:rPr>
  </w:style>
  <w:style w:type="paragraph" w:styleId="HEADING0" w:customStyle="1">
    <w:name w:val="HEADING 0"/>
    <w:rsid w:val="00943f73"/>
    <w:basedOn w:val="Heading1"/>
    <w:pPr/>
    <w:rPr/>
  </w:style>
  <w:style w:type="paragraph" w:styleId="Contents4">
    <w:name w:val="Contents 4"/>
    <w:uiPriority w:val="39"/>
    <w:rsid w:val="003555c1"/>
    <w:basedOn w:val="Normal"/>
    <w:autoRedefine/>
    <w:pPr>
      <w:ind w:left="480" w:right="0" w:hanging="0"/>
    </w:pPr>
    <w:rPr>
      <w:rFonts w:ascii="Times New Roman" w:hAnsi="Times New Roman"/>
      <w:sz w:val="20"/>
      <w:szCs w:val="20"/>
    </w:rPr>
  </w:style>
  <w:style w:type="paragraph" w:styleId="Contents5">
    <w:name w:val="Contents 5"/>
    <w:uiPriority w:val="39"/>
    <w:rsid w:val="003555c1"/>
    <w:basedOn w:val="Normal"/>
    <w:autoRedefine/>
    <w:pPr>
      <w:ind w:left="720" w:right="0" w:hanging="0"/>
    </w:pPr>
    <w:rPr>
      <w:rFonts w:ascii="Times New Roman" w:hAnsi="Times New Roman"/>
      <w:sz w:val="20"/>
      <w:szCs w:val="20"/>
    </w:rPr>
  </w:style>
  <w:style w:type="paragraph" w:styleId="Contents6">
    <w:name w:val="Contents 6"/>
    <w:uiPriority w:val="39"/>
    <w:rsid w:val="003555c1"/>
    <w:basedOn w:val="Normal"/>
    <w:autoRedefine/>
    <w:pPr>
      <w:ind w:left="960" w:right="0" w:hanging="0"/>
    </w:pPr>
    <w:rPr>
      <w:rFonts w:ascii="Times New Roman" w:hAnsi="Times New Roman"/>
      <w:sz w:val="20"/>
      <w:szCs w:val="20"/>
    </w:rPr>
  </w:style>
  <w:style w:type="paragraph" w:styleId="Contents7">
    <w:name w:val="Contents 7"/>
    <w:uiPriority w:val="39"/>
    <w:rsid w:val="003555c1"/>
    <w:basedOn w:val="Normal"/>
    <w:autoRedefine/>
    <w:pPr>
      <w:ind w:left="1200" w:right="0" w:hanging="0"/>
    </w:pPr>
    <w:rPr>
      <w:rFonts w:ascii="Times New Roman" w:hAnsi="Times New Roman"/>
      <w:sz w:val="20"/>
      <w:szCs w:val="20"/>
    </w:rPr>
  </w:style>
  <w:style w:type="paragraph" w:styleId="Contents8">
    <w:name w:val="Contents 8"/>
    <w:uiPriority w:val="39"/>
    <w:rsid w:val="003555c1"/>
    <w:basedOn w:val="Normal"/>
    <w:autoRedefine/>
    <w:pPr>
      <w:ind w:left="1440" w:right="0" w:hanging="0"/>
    </w:pPr>
    <w:rPr>
      <w:rFonts w:ascii="Times New Roman" w:hAnsi="Times New Roman"/>
      <w:sz w:val="20"/>
      <w:szCs w:val="20"/>
    </w:rPr>
  </w:style>
  <w:style w:type="paragraph" w:styleId="Contents9">
    <w:name w:val="Contents 9"/>
    <w:uiPriority w:val="39"/>
    <w:rsid w:val="003555c1"/>
    <w:basedOn w:val="Normal"/>
    <w:autoRedefine/>
    <w:pPr>
      <w:ind w:left="1680" w:right="0" w:hanging="0"/>
    </w:pPr>
    <w:rPr>
      <w:rFonts w:ascii="Times New Roman" w:hAnsi="Times New Roman"/>
      <w:sz w:val="20"/>
      <w:szCs w:val="20"/>
    </w:rPr>
  </w:style>
  <w:style w:type="paragraph" w:styleId="Tellijaomanik1" w:customStyle="1">
    <w:name w:val="tellija omanik 1"/>
    <w:rsid w:val="002e204a"/>
    <w:basedOn w:val="Normal"/>
    <w:pPr/>
    <w:rPr>
      <w:caps/>
      <w:lang w:val="et-EE"/>
    </w:rPr>
  </w:style>
  <w:style w:type="paragraph" w:styleId="Tnr" w:customStyle="1">
    <w:name w:val="töö nr"/>
    <w:rsid w:val="002e204a"/>
    <w:pPr>
      <w:widowControl/>
      <w:suppressAutoHyphens w:val="true"/>
      <w:bidi w:val="0"/>
      <w:spacing w:lineRule="auto" w:line="276" w:before="0" w:after="200"/>
      <w:jc w:val="right"/>
    </w:pPr>
    <w:rPr>
      <w:rFonts w:ascii="Arial" w:hAnsi="Arial" w:eastAsia="Times New Roman" w:cs="Times New Roman"/>
      <w:b/>
      <w:color w:val="00000A"/>
      <w:sz w:val="28"/>
      <w:szCs w:val="24"/>
      <w:lang w:val="en-GB" w:eastAsia="en-US" w:bidi="ar-SA"/>
    </w:rPr>
  </w:style>
  <w:style w:type="paragraph" w:styleId="ListParagraph">
    <w:name w:val="List Paragraph"/>
    <w:qFormat/>
    <w:link w:val="LoendilikMrk"/>
    <w:rsid w:val="00f65cfb"/>
    <w:basedOn w:val="Normal"/>
    <w:pPr>
      <w:keepNext/>
      <w:keepLines/>
      <w:widowControl w:val="false"/>
      <w:spacing w:lineRule="auto" w:line="276" w:before="0" w:after="200"/>
      <w:ind w:left="720" w:right="0" w:hanging="0"/>
      <w:contextualSpacing/>
      <w:jc w:val="both"/>
    </w:pPr>
    <w:rPr>
      <w:rFonts w:ascii="Calibri" w:hAnsi="Calibri"/>
      <w:sz w:val="22"/>
      <w:szCs w:val="20"/>
      <w:lang w:val="et-EE"/>
    </w:rPr>
  </w:style>
  <w:style w:type="paragraph" w:styleId="BalloonText">
    <w:name w:val="Balloon Text"/>
    <w:link w:val="JutumullitekstMrk"/>
    <w:rsid w:val="0061495d"/>
    <w:basedOn w:val="Normal"/>
    <w:pPr/>
    <w:rPr>
      <w:rFonts w:ascii="Tahoma" w:hAnsi="Tahoma" w:cs="Tahoma"/>
      <w:sz w:val="16"/>
      <w:szCs w:val="16"/>
    </w:rPr>
  </w:style>
  <w:style w:type="paragraph" w:styleId="Konstruktsioon" w:customStyle="1">
    <w:name w:val="konstruktsioon"/>
    <w:rsid w:val="00a0423d"/>
    <w:basedOn w:val="Nr"/>
    <w:pPr>
      <w:tabs>
        <w:tab w:val="left" w:pos="1134" w:leader="none"/>
      </w:tabs>
      <w:ind w:left="1134" w:right="0" w:hanging="170"/>
    </w:pPr>
    <w:rPr/>
  </w:style>
  <w:style w:type="paragraph" w:styleId="Normal17cm" w:customStyle="1">
    <w:name w:val="Normal 17 cm"/>
    <w:link w:val="Normal17cmChar1"/>
    <w:rsid w:val="00117ca4"/>
    <w:basedOn w:val="Normal"/>
    <w:pPr>
      <w:ind w:left="0" w:right="0" w:firstLine="964"/>
    </w:pPr>
    <w:rPr>
      <w:szCs w:val="20"/>
      <w:lang w:val="et-EE"/>
    </w:rPr>
  </w:style>
  <w:style w:type="paragraph" w:styleId="Pealkiri12" w:customStyle="1">
    <w:name w:val="Pealkiri 12"/>
    <w:rsid w:val="00a87491"/>
    <w:basedOn w:val="Normal"/>
    <w:pPr/>
    <w:rPr>
      <w:b/>
      <w:lang w:val="et-EE"/>
    </w:rPr>
  </w:style>
  <w:style w:type="paragraph" w:styleId="Default" w:customStyle="1">
    <w:name w:val="Default"/>
    <w:rsid w:val="001e0fb1"/>
    <w:pPr>
      <w:widowControl/>
      <w:suppressAutoHyphens w:val="true"/>
      <w:bidi w:val="0"/>
      <w:spacing w:lineRule="auto" w:line="276" w:before="0" w:after="200"/>
      <w:jc w:val="left"/>
    </w:pPr>
    <w:rPr>
      <w:rFonts w:ascii="Arial" w:hAnsi="Arial" w:eastAsia="Times New Roman" w:cs="Arial"/>
      <w:color w:val="000000"/>
      <w:sz w:val="24"/>
      <w:szCs w:val="24"/>
      <w:lang w:val="et-EE" w:eastAsia="et-EE" w:bidi="ar-SA"/>
    </w:rPr>
  </w:style>
  <w:style w:type="paragraph" w:styleId="NoSpacing">
    <w:name w:val="No Spacing"/>
    <w:uiPriority w:val="1"/>
    <w:qFormat/>
    <w:rsid w:val="00fc5c13"/>
    <w:pPr>
      <w:widowControl/>
      <w:suppressAutoHyphens w:val="true"/>
      <w:bidi w:val="0"/>
      <w:spacing w:lineRule="auto" w:line="276" w:before="0" w:after="200"/>
      <w:jc w:val="left"/>
    </w:pPr>
    <w:rPr>
      <w:rFonts w:ascii="Calibri" w:hAnsi="Calibri" w:eastAsia="Calibri" w:cs="Times New Roman"/>
      <w:color w:val="00000A"/>
      <w:sz w:val="22"/>
      <w:szCs w:val="22"/>
      <w:lang w:val="et-EE" w:eastAsia="en-US" w:bidi="ar-SA"/>
    </w:rPr>
  </w:style>
  <w:style w:type="numbering" w:styleId="NoList" w:default="1">
    <w:name w:val="No List"/>
    <w:uiPriority w:val="99"/>
    <w:semiHidden/>
    <w:rsid w:val="00a44ed3"/>
  </w:style>
  <w:style w:type="numbering" w:styleId="Number" w:customStyle="1">
    <w:name w:val="Number"/>
    <w:rsid w:val="00e45ba4"/>
  </w:style>
  <w:style w:type="table" w:default="1" w:styleId="Normaaltabel">
    <w:name w:val="Normal Table"/>
    <w:semiHidden/>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Liina-document.dot</Template>
  <TotalTime>2074</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2017-08-04T12:31:00Z</dcterms:created>
  <dc:creator>Liina2</dc:creator>
  <dc:language>et-EE</dc:language>
  <cp:lastModifiedBy>Liina</cp:lastModifiedBy>
  <cp:lastPrinted>2017-05-29T16:08:00Z</cp:lastPrinted>
  <dcterms:modified xsi:type="dcterms:W3CDTF">2017-08-04T12:31:00Z</dcterms:modified>
  <cp:revision>30</cp:revision>
  <dc:title>OMANIK</dc:title>
</cp:coreProperties>
</file>